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B0D5" w14:textId="76ED09D3" w:rsidR="007F5CE8" w:rsidRPr="00427AEB" w:rsidRDefault="007F5CE8" w:rsidP="007F5CE8">
      <w:pPr>
        <w:pStyle w:val="NoSpacing"/>
        <w:jc w:val="center"/>
        <w:rPr>
          <w:b/>
          <w:bCs/>
          <w:sz w:val="28"/>
          <w:szCs w:val="28"/>
          <w:u w:val="single"/>
        </w:rPr>
      </w:pPr>
      <w:r w:rsidRPr="00427AEB">
        <w:rPr>
          <w:b/>
          <w:bCs/>
          <w:sz w:val="28"/>
          <w:szCs w:val="28"/>
          <w:u w:val="single"/>
        </w:rPr>
        <w:t>Course Selection</w:t>
      </w:r>
      <w:r w:rsidR="00427AEB">
        <w:rPr>
          <w:b/>
          <w:bCs/>
          <w:sz w:val="28"/>
          <w:szCs w:val="28"/>
          <w:u w:val="single"/>
        </w:rPr>
        <w:t xml:space="preserve"> </w:t>
      </w:r>
      <w:r w:rsidRPr="00427AEB">
        <w:rPr>
          <w:b/>
          <w:bCs/>
          <w:sz w:val="28"/>
          <w:szCs w:val="28"/>
          <w:u w:val="single"/>
        </w:rPr>
        <w:t>Instructions</w:t>
      </w:r>
    </w:p>
    <w:p w14:paraId="4F53DB22" w14:textId="77777777" w:rsidR="007F5CE8" w:rsidRDefault="007F5CE8" w:rsidP="007F5CE8">
      <w:pPr>
        <w:pStyle w:val="NoSpacing"/>
        <w:jc w:val="center"/>
        <w:rPr>
          <w:b/>
        </w:rPr>
      </w:pPr>
    </w:p>
    <w:p w14:paraId="5F0A75A6" w14:textId="77777777" w:rsidR="007F5CE8" w:rsidRPr="00CD2A2D" w:rsidRDefault="007F5CE8" w:rsidP="007F5CE8">
      <w:pPr>
        <w:pStyle w:val="NoSpacing"/>
        <w:jc w:val="center"/>
        <w:rPr>
          <w:b/>
        </w:rPr>
      </w:pPr>
      <w:r w:rsidRPr="00CD2A2D">
        <w:rPr>
          <w:b/>
        </w:rPr>
        <w:t>Current Grade 9 (future grade 10) Students</w:t>
      </w:r>
    </w:p>
    <w:p w14:paraId="31CACA55" w14:textId="77777777" w:rsidR="007F5CE8" w:rsidRDefault="007F5CE8" w:rsidP="007F5CE8">
      <w:pPr>
        <w:pStyle w:val="NoSpacing"/>
      </w:pPr>
    </w:p>
    <w:p w14:paraId="1CCADE3F" w14:textId="6F53893B" w:rsidR="007F5CE8" w:rsidRPr="007F5CE8" w:rsidRDefault="007F5CE8" w:rsidP="007F5CE8">
      <w:pPr>
        <w:pStyle w:val="NoSpacing"/>
        <w:rPr>
          <w:b/>
          <w:bCs/>
        </w:rPr>
      </w:pPr>
      <w:r w:rsidRPr="007F5CE8">
        <w:rPr>
          <w:b/>
          <w:bCs/>
          <w:sz w:val="24"/>
          <w:szCs w:val="24"/>
        </w:rPr>
        <w:t>Step 1:</w:t>
      </w:r>
      <w:r w:rsidR="004313A4">
        <w:rPr>
          <w:b/>
          <w:bCs/>
          <w:sz w:val="24"/>
          <w:szCs w:val="24"/>
        </w:rPr>
        <w:t xml:space="preserve"> </w:t>
      </w:r>
      <w:r w:rsidR="009C7A88" w:rsidRPr="00794C28">
        <w:rPr>
          <w:b/>
          <w:bCs/>
          <w:sz w:val="24"/>
          <w:szCs w:val="24"/>
          <w:u w:val="single"/>
        </w:rPr>
        <w:t>Languages Arts and Languages</w:t>
      </w:r>
      <w:r w:rsidRPr="007F5CE8">
        <w:rPr>
          <w:b/>
          <w:bCs/>
        </w:rPr>
        <w:t xml:space="preserve"> </w:t>
      </w:r>
      <w:r w:rsidR="00D00C5D">
        <w:rPr>
          <w:b/>
          <w:bCs/>
          <w:i/>
          <w:iCs/>
        </w:rPr>
        <w:t>All students must se</w:t>
      </w:r>
      <w:r w:rsidRPr="009C7A88">
        <w:rPr>
          <w:b/>
          <w:bCs/>
          <w:i/>
          <w:iCs/>
        </w:rPr>
        <w:t>lect the following course</w:t>
      </w:r>
      <w:r w:rsidR="00AA4549">
        <w:rPr>
          <w:b/>
          <w:bCs/>
          <w:i/>
          <w:iCs/>
        </w:rPr>
        <w:t>s</w:t>
      </w:r>
      <w:r w:rsidRPr="007F5CE8">
        <w:rPr>
          <w:b/>
          <w:bCs/>
        </w:rPr>
        <w:t>:</w:t>
      </w:r>
    </w:p>
    <w:p w14:paraId="2DBCDF45" w14:textId="77777777" w:rsidR="007F5CE8" w:rsidRPr="007F5CE8" w:rsidRDefault="007F5CE8" w:rsidP="007F5CE8">
      <w:pPr>
        <w:pStyle w:val="NoSpacing"/>
        <w:rPr>
          <w:b/>
          <w:bCs/>
        </w:rPr>
      </w:pPr>
    </w:p>
    <w:p w14:paraId="41CE1F60" w14:textId="77777777" w:rsidR="007F5CE8" w:rsidRDefault="007F5CE8" w:rsidP="007F5CE8">
      <w:pPr>
        <w:pStyle w:val="NoSpacing"/>
        <w:numPr>
          <w:ilvl w:val="0"/>
          <w:numId w:val="1"/>
        </w:numPr>
        <w:rPr>
          <w:b/>
          <w:bCs/>
        </w:rPr>
      </w:pPr>
      <w:r w:rsidRPr="001A350B">
        <w:rPr>
          <w:b/>
          <w:bCs/>
        </w:rPr>
        <w:t xml:space="preserve">English Language Arts Foundational 10 </w:t>
      </w:r>
    </w:p>
    <w:p w14:paraId="4701B5DA" w14:textId="2C6FC723" w:rsidR="00AA1BA0" w:rsidRPr="00AA1BA0" w:rsidRDefault="00AA1BA0" w:rsidP="00AA1BA0">
      <w:pPr>
        <w:pStyle w:val="NoSpacing"/>
        <w:ind w:left="720"/>
      </w:pPr>
      <w:r w:rsidRPr="00AA1BA0">
        <w:t>This is a one semester required course. It will provide focus on building essential learnings in all areas of the English Language Arts. After this course, learners will choose another language and literacy course. Learners will listen, view, read, and discuss increasingly complex information and literary texts, representing a variety of voices, both collaboratively and independently.  With an emphasis on Canadian content, including indigenous authors, students will be exposed to a wide variety of texts representing diverse voices and perspectives.  Learners will interact, read, and represent.  They will understand the learning processes and strategies that work for them when creating a variety of texts.</w:t>
      </w:r>
    </w:p>
    <w:p w14:paraId="05AEB306" w14:textId="1321D01C" w:rsidR="00AA4549" w:rsidRDefault="00AA4549" w:rsidP="007F5CE8">
      <w:pPr>
        <w:pStyle w:val="NoSpacing"/>
        <w:numPr>
          <w:ilvl w:val="0"/>
          <w:numId w:val="1"/>
        </w:numPr>
        <w:rPr>
          <w:b/>
          <w:bCs/>
        </w:rPr>
      </w:pPr>
      <w:r w:rsidRPr="001A350B">
        <w:rPr>
          <w:b/>
          <w:bCs/>
        </w:rPr>
        <w:t>English Language Arts Extended 10</w:t>
      </w:r>
    </w:p>
    <w:p w14:paraId="000D71A1" w14:textId="66078DB6" w:rsidR="00AA1BA0" w:rsidRPr="00AA1BA0" w:rsidRDefault="00AA1BA0" w:rsidP="00AA1BA0">
      <w:pPr>
        <w:pStyle w:val="NoSpacing"/>
        <w:ind w:left="720"/>
      </w:pPr>
      <w:r w:rsidRPr="00AA1BA0">
        <w:t>This is a one semester course that will provide strengths-based, relevant learning opportunities where learners (under the guidance of their teachers) will extend their literacy skills and connect to the world around them.</w:t>
      </w:r>
    </w:p>
    <w:p w14:paraId="77C83FFC" w14:textId="77777777" w:rsidR="007F5CE8" w:rsidRPr="007F5CE8" w:rsidRDefault="007F5CE8" w:rsidP="007F5CE8">
      <w:pPr>
        <w:pStyle w:val="NoSpacing"/>
        <w:rPr>
          <w:u w:val="single"/>
        </w:rPr>
      </w:pPr>
    </w:p>
    <w:tbl>
      <w:tblPr>
        <w:tblStyle w:val="TableGrid"/>
        <w:tblW w:w="0" w:type="auto"/>
        <w:tblLook w:val="04A0" w:firstRow="1" w:lastRow="0" w:firstColumn="1" w:lastColumn="0" w:noHBand="0" w:noVBand="1"/>
      </w:tblPr>
      <w:tblGrid>
        <w:gridCol w:w="4788"/>
        <w:gridCol w:w="4788"/>
      </w:tblGrid>
      <w:tr w:rsidR="007F5CE8" w:rsidRPr="007F5CE8" w14:paraId="69A28629" w14:textId="77777777" w:rsidTr="007F1BAA">
        <w:tc>
          <w:tcPr>
            <w:tcW w:w="4788" w:type="dxa"/>
            <w:tcBorders>
              <w:top w:val="nil"/>
              <w:left w:val="nil"/>
              <w:bottom w:val="nil"/>
              <w:right w:val="nil"/>
            </w:tcBorders>
          </w:tcPr>
          <w:p w14:paraId="584BA792" w14:textId="02BB2ABE" w:rsidR="007F5CE8" w:rsidRPr="007F5CE8" w:rsidRDefault="009742CF" w:rsidP="007F1BAA">
            <w:pPr>
              <w:pStyle w:val="NoSpacing"/>
              <w:rPr>
                <w:b/>
                <w:bCs/>
                <w:u w:val="single"/>
              </w:rPr>
            </w:pPr>
            <w:r w:rsidRPr="009742CF">
              <w:rPr>
                <w:b/>
                <w:bCs/>
                <w:sz w:val="24"/>
                <w:szCs w:val="24"/>
              </w:rPr>
              <w:t>Step 2:</w:t>
            </w:r>
            <w:r w:rsidRPr="00513D6F">
              <w:rPr>
                <w:b/>
                <w:bCs/>
              </w:rPr>
              <w:t xml:space="preserve"> </w:t>
            </w:r>
            <w:r w:rsidR="007F5CE8" w:rsidRPr="007F5CE8">
              <w:rPr>
                <w:b/>
                <w:bCs/>
                <w:u w:val="single"/>
              </w:rPr>
              <w:t>English Program students must select:</w:t>
            </w:r>
          </w:p>
        </w:tc>
        <w:tc>
          <w:tcPr>
            <w:tcW w:w="4788" w:type="dxa"/>
            <w:tcBorders>
              <w:top w:val="nil"/>
              <w:left w:val="nil"/>
              <w:bottom w:val="nil"/>
              <w:right w:val="nil"/>
            </w:tcBorders>
          </w:tcPr>
          <w:p w14:paraId="69688426" w14:textId="77777777" w:rsidR="007F5CE8" w:rsidRPr="007F5CE8" w:rsidRDefault="007F5CE8" w:rsidP="007F1BAA">
            <w:pPr>
              <w:pStyle w:val="NoSpacing"/>
              <w:rPr>
                <w:b/>
                <w:bCs/>
                <w:u w:val="single"/>
              </w:rPr>
            </w:pPr>
            <w:r w:rsidRPr="007F5CE8">
              <w:rPr>
                <w:b/>
                <w:bCs/>
                <w:u w:val="single"/>
              </w:rPr>
              <w:t>FI Program students must select:</w:t>
            </w:r>
          </w:p>
        </w:tc>
      </w:tr>
      <w:tr w:rsidR="007F5CE8" w14:paraId="6A00E376" w14:textId="77777777" w:rsidTr="00AF75D6">
        <w:tc>
          <w:tcPr>
            <w:tcW w:w="4788" w:type="dxa"/>
            <w:tcBorders>
              <w:top w:val="nil"/>
              <w:left w:val="nil"/>
              <w:bottom w:val="nil"/>
              <w:right w:val="nil"/>
            </w:tcBorders>
          </w:tcPr>
          <w:p w14:paraId="1B01C35D" w14:textId="77777777" w:rsidR="007F5CE8" w:rsidRDefault="007F5CE8" w:rsidP="007F1BAA">
            <w:pPr>
              <w:pStyle w:val="NoSpacing"/>
            </w:pPr>
          </w:p>
        </w:tc>
        <w:tc>
          <w:tcPr>
            <w:tcW w:w="4788" w:type="dxa"/>
            <w:tcBorders>
              <w:top w:val="nil"/>
              <w:left w:val="nil"/>
              <w:bottom w:val="nil"/>
              <w:right w:val="nil"/>
            </w:tcBorders>
          </w:tcPr>
          <w:p w14:paraId="2DB092EA" w14:textId="77777777" w:rsidR="007F5CE8" w:rsidRDefault="007F5CE8" w:rsidP="007F1BAA">
            <w:pPr>
              <w:pStyle w:val="NoSpacing"/>
            </w:pPr>
          </w:p>
        </w:tc>
      </w:tr>
      <w:tr w:rsidR="00D00C5D" w14:paraId="252DDCCC" w14:textId="77777777" w:rsidTr="00AA1BA0">
        <w:tc>
          <w:tcPr>
            <w:tcW w:w="4788" w:type="dxa"/>
            <w:tcBorders>
              <w:top w:val="nil"/>
              <w:left w:val="nil"/>
              <w:bottom w:val="nil"/>
              <w:right w:val="single" w:sz="4" w:space="0" w:color="auto"/>
            </w:tcBorders>
          </w:tcPr>
          <w:p w14:paraId="53DD8D34" w14:textId="77777777" w:rsidR="00D00C5D" w:rsidRDefault="00D00C5D" w:rsidP="007F1BAA">
            <w:pPr>
              <w:pStyle w:val="NoSpacing"/>
              <w:numPr>
                <w:ilvl w:val="0"/>
                <w:numId w:val="2"/>
              </w:numPr>
              <w:rPr>
                <w:b/>
                <w:bCs/>
              </w:rPr>
            </w:pPr>
            <w:r w:rsidRPr="001A350B">
              <w:rPr>
                <w:b/>
                <w:bCs/>
              </w:rPr>
              <w:t>Geo Measure &amp; Fin 10</w:t>
            </w:r>
          </w:p>
          <w:p w14:paraId="5E1A3A0D" w14:textId="055EA0D5" w:rsidR="00AA1BA0" w:rsidRPr="00AC5424" w:rsidRDefault="00AA1BA0" w:rsidP="00AC5424">
            <w:pPr>
              <w:pStyle w:val="BodyText"/>
              <w:ind w:left="720"/>
              <w:rPr>
                <w:rFonts w:asciiTheme="minorHAnsi" w:hAnsiTheme="minorHAnsi" w:cstheme="minorHAnsi"/>
                <w:sz w:val="22"/>
                <w:szCs w:val="22"/>
              </w:rPr>
            </w:pPr>
            <w:r w:rsidRPr="00AA1BA0">
              <w:rPr>
                <w:rFonts w:asciiTheme="minorHAnsi" w:hAnsiTheme="minorHAnsi" w:cstheme="minorHAnsi"/>
                <w:b w:val="0"/>
                <w:bCs/>
                <w:sz w:val="22"/>
                <w:szCs w:val="22"/>
              </w:rPr>
              <w:t>Geometry, Measurement and Finance 10</w:t>
            </w:r>
            <w:r w:rsidRPr="00AA1BA0">
              <w:rPr>
                <w:rFonts w:asciiTheme="minorHAnsi" w:hAnsiTheme="minorHAnsi" w:cstheme="minorHAnsi"/>
                <w:b w:val="0"/>
                <w:bCs/>
                <w:i/>
                <w:iCs/>
                <w:sz w:val="22"/>
                <w:szCs w:val="22"/>
              </w:rPr>
              <w:t> </w:t>
            </w:r>
            <w:r w:rsidRPr="00AA1BA0">
              <w:rPr>
                <w:rFonts w:asciiTheme="minorHAnsi" w:hAnsiTheme="minorHAnsi" w:cstheme="minorHAnsi"/>
                <w:b w:val="0"/>
                <w:bCs/>
                <w:sz w:val="22"/>
                <w:szCs w:val="22"/>
              </w:rPr>
              <w:t>provides foundations for further study in</w:t>
            </w:r>
            <w:r>
              <w:rPr>
                <w:rFonts w:asciiTheme="minorHAnsi" w:hAnsiTheme="minorHAnsi" w:cstheme="minorHAnsi"/>
                <w:b w:val="0"/>
                <w:bCs/>
                <w:sz w:val="22"/>
                <w:szCs w:val="22"/>
              </w:rPr>
              <w:t xml:space="preserve"> </w:t>
            </w:r>
            <w:r w:rsidRPr="00AA1BA0">
              <w:rPr>
                <w:rFonts w:asciiTheme="minorHAnsi" w:hAnsiTheme="minorHAnsi" w:cstheme="minorHAnsi"/>
                <w:b w:val="0"/>
                <w:bCs/>
                <w:sz w:val="22"/>
                <w:szCs w:val="22"/>
              </w:rPr>
              <w:t>geometry and measurement and develops financial literacy. Geometry, Measurement and Finance 10 is the final compulsive mathematics course in New Brunswick. Topics include Pythagorean Theorem; polygons; angles; trigonometric ratios; metric and imperial systems of measurement; surface area and volume; unit pricing; currency exchange; income (gross and net pay); credit cards; loans; interest.</w:t>
            </w:r>
          </w:p>
        </w:tc>
        <w:tc>
          <w:tcPr>
            <w:tcW w:w="4788" w:type="dxa"/>
            <w:tcBorders>
              <w:top w:val="nil"/>
              <w:left w:val="nil"/>
              <w:bottom w:val="nil"/>
              <w:right w:val="nil"/>
            </w:tcBorders>
          </w:tcPr>
          <w:p w14:paraId="409055BB" w14:textId="77777777" w:rsidR="00D00C5D" w:rsidRDefault="00793947" w:rsidP="007F1BAA">
            <w:pPr>
              <w:pStyle w:val="NoSpacing"/>
              <w:numPr>
                <w:ilvl w:val="0"/>
                <w:numId w:val="2"/>
              </w:numPr>
              <w:rPr>
                <w:b/>
                <w:bCs/>
              </w:rPr>
            </w:pPr>
            <w:r>
              <w:rPr>
                <w:b/>
                <w:bCs/>
              </w:rPr>
              <w:t>FI</w:t>
            </w:r>
            <w:r w:rsidR="00D00C5D" w:rsidRPr="001A350B">
              <w:rPr>
                <w:b/>
                <w:bCs/>
              </w:rPr>
              <w:t xml:space="preserve"> Geo &amp; Meas Fin 10</w:t>
            </w:r>
          </w:p>
          <w:p w14:paraId="4070099F" w14:textId="283C21A7" w:rsidR="00AC5424" w:rsidRPr="001A350B" w:rsidRDefault="00AC5424" w:rsidP="00AC5424">
            <w:pPr>
              <w:pStyle w:val="BodyText"/>
              <w:ind w:left="720"/>
              <w:rPr>
                <w:b w:val="0"/>
                <w:bCs/>
              </w:rPr>
            </w:pPr>
            <w:r w:rsidRPr="00AA1BA0">
              <w:rPr>
                <w:rFonts w:asciiTheme="minorHAnsi" w:hAnsiTheme="minorHAnsi" w:cstheme="minorHAnsi"/>
                <w:b w:val="0"/>
                <w:bCs/>
                <w:sz w:val="22"/>
                <w:szCs w:val="22"/>
              </w:rPr>
              <w:t>Geometry, Measurement and Finance 10</w:t>
            </w:r>
            <w:r w:rsidRPr="00AA1BA0">
              <w:rPr>
                <w:rFonts w:asciiTheme="minorHAnsi" w:hAnsiTheme="minorHAnsi" w:cstheme="minorHAnsi"/>
                <w:b w:val="0"/>
                <w:bCs/>
                <w:i/>
                <w:iCs/>
                <w:sz w:val="22"/>
                <w:szCs w:val="22"/>
              </w:rPr>
              <w:t> </w:t>
            </w:r>
            <w:r w:rsidRPr="00AA1BA0">
              <w:rPr>
                <w:rFonts w:asciiTheme="minorHAnsi" w:hAnsiTheme="minorHAnsi" w:cstheme="minorHAnsi"/>
                <w:b w:val="0"/>
                <w:bCs/>
                <w:sz w:val="22"/>
                <w:szCs w:val="22"/>
              </w:rPr>
              <w:t>provides foundations for further study in</w:t>
            </w:r>
            <w:r>
              <w:rPr>
                <w:rFonts w:asciiTheme="minorHAnsi" w:hAnsiTheme="minorHAnsi" w:cstheme="minorHAnsi"/>
                <w:b w:val="0"/>
                <w:bCs/>
                <w:sz w:val="22"/>
                <w:szCs w:val="22"/>
              </w:rPr>
              <w:t xml:space="preserve"> </w:t>
            </w:r>
            <w:r w:rsidRPr="00AA1BA0">
              <w:rPr>
                <w:rFonts w:asciiTheme="minorHAnsi" w:hAnsiTheme="minorHAnsi" w:cstheme="minorHAnsi"/>
                <w:b w:val="0"/>
                <w:bCs/>
                <w:sz w:val="22"/>
                <w:szCs w:val="22"/>
              </w:rPr>
              <w:t>geometry and measurement and develops financial literacy. Geometry, Measurement and Finance 10 is the final compulsive mathematics course in New Brunswick. Topics include Pythagorean Theorem; polygons; angles; trigonometric ratios; metric and imperial systems of measurement; surface area and volume; unit pricing; currency exchange; income (gross and net pay); credit cards; loans; interest.</w:t>
            </w:r>
          </w:p>
        </w:tc>
      </w:tr>
      <w:tr w:rsidR="00D00C5D" w14:paraId="62CA1DC0" w14:textId="77777777" w:rsidTr="00C9392B">
        <w:trPr>
          <w:trHeight w:val="270"/>
        </w:trPr>
        <w:tc>
          <w:tcPr>
            <w:tcW w:w="4788" w:type="dxa"/>
            <w:tcBorders>
              <w:top w:val="nil"/>
              <w:left w:val="nil"/>
              <w:bottom w:val="nil"/>
              <w:right w:val="single" w:sz="4" w:space="0" w:color="auto"/>
            </w:tcBorders>
          </w:tcPr>
          <w:p w14:paraId="59296FB2" w14:textId="77777777" w:rsidR="00D00C5D" w:rsidRDefault="00D00C5D" w:rsidP="007F1BAA">
            <w:pPr>
              <w:pStyle w:val="NoSpacing"/>
              <w:numPr>
                <w:ilvl w:val="0"/>
                <w:numId w:val="2"/>
              </w:numPr>
              <w:rPr>
                <w:b/>
                <w:bCs/>
              </w:rPr>
            </w:pPr>
            <w:bookmarkStart w:id="0" w:name="_Hlk218776103"/>
            <w:r w:rsidRPr="001A350B">
              <w:rPr>
                <w:b/>
                <w:bCs/>
              </w:rPr>
              <w:t xml:space="preserve">Civics </w:t>
            </w:r>
          </w:p>
          <w:p w14:paraId="14B15F1A" w14:textId="3948D4BC" w:rsidR="00AC5424" w:rsidRPr="00AC5424" w:rsidRDefault="00AC5424" w:rsidP="00AC5424">
            <w:pPr>
              <w:pStyle w:val="PlainText"/>
              <w:ind w:left="720"/>
              <w:rPr>
                <w:rFonts w:asciiTheme="minorHAnsi" w:hAnsiTheme="minorHAnsi" w:cstheme="minorHAnsi"/>
                <w:b/>
                <w:bCs/>
                <w:sz w:val="22"/>
                <w:szCs w:val="22"/>
              </w:rPr>
            </w:pPr>
            <w:r w:rsidRPr="00AC5424">
              <w:rPr>
                <w:rFonts w:asciiTheme="minorHAnsi" w:hAnsiTheme="minorHAnsi" w:cstheme="minorHAnsi"/>
                <w:bCs/>
                <w:sz w:val="22"/>
                <w:szCs w:val="22"/>
                <w:lang w:val="en-CA"/>
              </w:rPr>
              <w:t>In a rapidly changing world, it is critical that students are invested in the public good, equipped to make informed decisions, and supported in participating in democratic decision-making and civil discourse. This course focuses on the elements required to bolster this participation: citizenship, democratic processes, and fundamental human rights and freedoms</w:t>
            </w:r>
            <w:r w:rsidRPr="00AC5424">
              <w:rPr>
                <w:rFonts w:asciiTheme="minorHAnsi" w:hAnsiTheme="minorHAnsi" w:cstheme="minorHAnsi"/>
                <w:bCs/>
                <w:sz w:val="22"/>
                <w:szCs w:val="22"/>
              </w:rPr>
              <w:t>. </w:t>
            </w:r>
            <w:r w:rsidRPr="00AC5424">
              <w:rPr>
                <w:rFonts w:asciiTheme="minorHAnsi" w:hAnsiTheme="minorHAnsi" w:cstheme="minorHAnsi"/>
                <w:bCs/>
                <w:sz w:val="22"/>
                <w:szCs w:val="22"/>
                <w:lang w:val="en-CA"/>
              </w:rPr>
              <w:t xml:space="preserve">To preserve a healthy democracy, students must be prepared to examine how power is gained, used, and justified. They must also be prepared to support the protection of individual and collective rights and freedoms ensured within the context of constitutional democracy.  </w:t>
            </w:r>
          </w:p>
        </w:tc>
        <w:tc>
          <w:tcPr>
            <w:tcW w:w="4788" w:type="dxa"/>
            <w:tcBorders>
              <w:top w:val="nil"/>
              <w:left w:val="nil"/>
              <w:bottom w:val="nil"/>
              <w:right w:val="nil"/>
            </w:tcBorders>
          </w:tcPr>
          <w:p w14:paraId="1EC5D7FB" w14:textId="77777777" w:rsidR="00D00C5D" w:rsidRDefault="00793947" w:rsidP="001A350B">
            <w:pPr>
              <w:pStyle w:val="NoSpacing"/>
              <w:numPr>
                <w:ilvl w:val="0"/>
                <w:numId w:val="2"/>
              </w:numPr>
              <w:rPr>
                <w:b/>
                <w:bCs/>
              </w:rPr>
            </w:pPr>
            <w:r>
              <w:rPr>
                <w:b/>
                <w:bCs/>
              </w:rPr>
              <w:t>FI</w:t>
            </w:r>
            <w:r w:rsidR="00D00C5D" w:rsidRPr="001A350B">
              <w:rPr>
                <w:b/>
                <w:bCs/>
              </w:rPr>
              <w:t xml:space="preserve"> Civics  </w:t>
            </w:r>
          </w:p>
          <w:p w14:paraId="1BDF5B9C" w14:textId="324768CD" w:rsidR="00AC5424" w:rsidRPr="001A350B" w:rsidRDefault="00AC5424" w:rsidP="00AC5424">
            <w:pPr>
              <w:pStyle w:val="NoSpacing"/>
              <w:ind w:left="720"/>
              <w:rPr>
                <w:b/>
                <w:bCs/>
              </w:rPr>
            </w:pPr>
            <w:r w:rsidRPr="00AC5424">
              <w:rPr>
                <w:rFonts w:cstheme="minorHAnsi"/>
                <w:bCs/>
                <w:lang w:val="en-CA"/>
              </w:rPr>
              <w:t>In a rapidly changing world, it is critical that students are invested in the public good, equipped to make informed decisions, and supported in participating in democratic decision-making and civil discourse. This course focuses on the elements required to bolster this participation: citizenship, democratic processes, and fundamental human rights and freedoms</w:t>
            </w:r>
            <w:r w:rsidRPr="00AC5424">
              <w:rPr>
                <w:rFonts w:cstheme="minorHAnsi"/>
                <w:bCs/>
              </w:rPr>
              <w:t>. </w:t>
            </w:r>
            <w:r w:rsidRPr="00AC5424">
              <w:rPr>
                <w:rFonts w:cstheme="minorHAnsi"/>
                <w:bCs/>
                <w:lang w:val="en-CA"/>
              </w:rPr>
              <w:t xml:space="preserve">To preserve a healthy democracy, students must be prepared to examine how power is gained, used, and justified. They must also be prepared to support the protection of individual and collective rights and freedoms ensured within the context of constitutional democracy.  </w:t>
            </w:r>
          </w:p>
        </w:tc>
      </w:tr>
      <w:bookmarkEnd w:id="0"/>
      <w:tr w:rsidR="00D00C5D" w14:paraId="7091C219" w14:textId="77777777" w:rsidTr="00C9392B">
        <w:trPr>
          <w:trHeight w:val="270"/>
        </w:trPr>
        <w:tc>
          <w:tcPr>
            <w:tcW w:w="4788" w:type="dxa"/>
            <w:tcBorders>
              <w:top w:val="nil"/>
              <w:left w:val="nil"/>
              <w:bottom w:val="nil"/>
              <w:right w:val="single" w:sz="4" w:space="0" w:color="auto"/>
            </w:tcBorders>
          </w:tcPr>
          <w:p w14:paraId="5B5AE233" w14:textId="77777777" w:rsidR="00D00C5D" w:rsidRPr="00AC5424" w:rsidRDefault="00D00C5D" w:rsidP="007F1BAA">
            <w:pPr>
              <w:pStyle w:val="NoSpacing"/>
              <w:numPr>
                <w:ilvl w:val="0"/>
                <w:numId w:val="2"/>
              </w:numPr>
            </w:pPr>
            <w:r>
              <w:rPr>
                <w:b/>
                <w:bCs/>
              </w:rPr>
              <w:t>Science for Sustainable Societies 10</w:t>
            </w:r>
          </w:p>
          <w:p w14:paraId="538B947E" w14:textId="48F3D74C" w:rsidR="00AC5424" w:rsidRPr="00AC5424" w:rsidRDefault="00AC5424" w:rsidP="00AC5424">
            <w:pPr>
              <w:pStyle w:val="BodyText"/>
              <w:ind w:left="720"/>
              <w:rPr>
                <w:rFonts w:asciiTheme="minorHAnsi" w:hAnsiTheme="minorHAnsi" w:cstheme="minorHAnsi"/>
                <w:b w:val="0"/>
                <w:bCs/>
                <w:sz w:val="22"/>
                <w:szCs w:val="22"/>
                <w:lang w:val="en-US"/>
              </w:rPr>
            </w:pPr>
            <w:r w:rsidRPr="00AC5424">
              <w:rPr>
                <w:rFonts w:asciiTheme="minorHAnsi" w:hAnsiTheme="minorHAnsi" w:cstheme="minorHAnsi"/>
                <w:b w:val="0"/>
                <w:bCs/>
                <w:sz w:val="22"/>
                <w:szCs w:val="22"/>
                <w:lang w:val="en-US"/>
              </w:rPr>
              <w:t xml:space="preserve">This course will investigate the connections between matter and energy in systems.  The approach of this course will provide the critical knowledge and skills required for upper-level high school courses, specifically chemistry, </w:t>
            </w:r>
          </w:p>
          <w:p w14:paraId="05589F3E" w14:textId="4D975F1E" w:rsidR="00AC5424" w:rsidRDefault="00AC5424" w:rsidP="00AC5424">
            <w:pPr>
              <w:pStyle w:val="NoSpacing"/>
              <w:ind w:left="720"/>
            </w:pPr>
            <w:r w:rsidRPr="00AC5424">
              <w:rPr>
                <w:rFonts w:cstheme="minorHAnsi"/>
                <w:bCs/>
              </w:rPr>
              <w:t>environmental science, and physics.  General topics include safety, chemistry, nuclear energy, and static and current electricity</w:t>
            </w:r>
            <w:r>
              <w:rPr>
                <w:rFonts w:cstheme="minorHAnsi"/>
                <w:bCs/>
              </w:rPr>
              <w:t>.</w:t>
            </w:r>
          </w:p>
        </w:tc>
        <w:tc>
          <w:tcPr>
            <w:tcW w:w="4788" w:type="dxa"/>
            <w:tcBorders>
              <w:top w:val="nil"/>
              <w:left w:val="nil"/>
              <w:bottom w:val="nil"/>
              <w:right w:val="nil"/>
            </w:tcBorders>
          </w:tcPr>
          <w:p w14:paraId="54248E24" w14:textId="77777777" w:rsidR="00D00C5D" w:rsidRPr="00AC5424" w:rsidRDefault="00793947" w:rsidP="007F1BAA">
            <w:pPr>
              <w:pStyle w:val="NoSpacing"/>
              <w:numPr>
                <w:ilvl w:val="0"/>
                <w:numId w:val="2"/>
              </w:numPr>
            </w:pPr>
            <w:r>
              <w:rPr>
                <w:b/>
                <w:bCs/>
              </w:rPr>
              <w:t>FI</w:t>
            </w:r>
            <w:r w:rsidR="00D00C5D">
              <w:rPr>
                <w:b/>
                <w:bCs/>
              </w:rPr>
              <w:t xml:space="preserve"> Science for Sustainable Societies 10</w:t>
            </w:r>
          </w:p>
          <w:p w14:paraId="745D378F" w14:textId="77777777" w:rsidR="00AC5424" w:rsidRPr="00AC5424" w:rsidRDefault="00AC5424" w:rsidP="00AC5424">
            <w:pPr>
              <w:pStyle w:val="BodyText"/>
              <w:ind w:left="720"/>
              <w:rPr>
                <w:rFonts w:asciiTheme="minorHAnsi" w:hAnsiTheme="minorHAnsi" w:cstheme="minorHAnsi"/>
                <w:b w:val="0"/>
                <w:bCs/>
                <w:sz w:val="22"/>
                <w:szCs w:val="22"/>
                <w:lang w:val="en-US"/>
              </w:rPr>
            </w:pPr>
            <w:r w:rsidRPr="00AC5424">
              <w:rPr>
                <w:rFonts w:asciiTheme="minorHAnsi" w:hAnsiTheme="minorHAnsi" w:cstheme="minorHAnsi"/>
                <w:b w:val="0"/>
                <w:bCs/>
                <w:sz w:val="22"/>
                <w:szCs w:val="22"/>
                <w:lang w:val="en-US"/>
              </w:rPr>
              <w:t xml:space="preserve">This course will investigate the connections between matter and energy in systems.  The approach of this course will provide the critical knowledge and skills required for upper-level high school courses, specifically chemistry, </w:t>
            </w:r>
          </w:p>
          <w:p w14:paraId="4D9BE44A" w14:textId="372952AD" w:rsidR="00AC5424" w:rsidRDefault="00AC5424" w:rsidP="00AC5424">
            <w:pPr>
              <w:pStyle w:val="NoSpacing"/>
              <w:ind w:left="720"/>
            </w:pPr>
            <w:r w:rsidRPr="00AC5424">
              <w:rPr>
                <w:rFonts w:cstheme="minorHAnsi"/>
                <w:bCs/>
              </w:rPr>
              <w:t>environmental science, and physics.  General topics include safety, chemistry, nuclear energy, and static and current electricity</w:t>
            </w:r>
            <w:r>
              <w:rPr>
                <w:rFonts w:cstheme="minorHAnsi"/>
                <w:bCs/>
              </w:rPr>
              <w:t>.</w:t>
            </w:r>
          </w:p>
        </w:tc>
      </w:tr>
      <w:tr w:rsidR="0026553C" w14:paraId="18BD8582" w14:textId="77777777" w:rsidTr="00B37D2C">
        <w:tc>
          <w:tcPr>
            <w:tcW w:w="4788" w:type="dxa"/>
            <w:tcBorders>
              <w:top w:val="nil"/>
              <w:left w:val="nil"/>
              <w:bottom w:val="nil"/>
              <w:right w:val="single" w:sz="4" w:space="0" w:color="auto"/>
            </w:tcBorders>
          </w:tcPr>
          <w:p w14:paraId="298CC862" w14:textId="77777777" w:rsidR="0026553C" w:rsidRPr="00CB1654" w:rsidRDefault="0026553C" w:rsidP="0026553C">
            <w:pPr>
              <w:pStyle w:val="NoSpacing"/>
              <w:numPr>
                <w:ilvl w:val="0"/>
                <w:numId w:val="2"/>
              </w:numPr>
            </w:pPr>
            <w:r>
              <w:rPr>
                <w:b/>
                <w:bCs/>
              </w:rPr>
              <w:t>Skills for Success 120</w:t>
            </w:r>
          </w:p>
          <w:p w14:paraId="34EB7AAB" w14:textId="77777777" w:rsidR="00CB1654" w:rsidRPr="00CB1654" w:rsidRDefault="00CB1654" w:rsidP="00CB1654">
            <w:pPr>
              <w:pStyle w:val="BodyText"/>
              <w:ind w:left="720"/>
              <w:rPr>
                <w:rFonts w:asciiTheme="minorHAnsi" w:hAnsiTheme="minorHAnsi" w:cstheme="minorHAnsi"/>
                <w:b w:val="0"/>
                <w:sz w:val="22"/>
                <w:szCs w:val="22"/>
                <w:lang w:val="en-CA"/>
              </w:rPr>
            </w:pPr>
            <w:r w:rsidRPr="00CB1654">
              <w:rPr>
                <w:rFonts w:asciiTheme="minorHAnsi" w:hAnsiTheme="minorHAnsi" w:cstheme="minorHAnsi"/>
                <w:b w:val="0"/>
                <w:sz w:val="22"/>
                <w:szCs w:val="22"/>
                <w:lang w:val="en-CA"/>
              </w:rPr>
              <w:t xml:space="preserve">This course is designed to help students prepare to live on their own.  In this course, students will learn organization, time management, and communication skills such as goal setting, financial literacy, </w:t>
            </w:r>
            <w:r w:rsidRPr="00CB1654">
              <w:rPr>
                <w:rFonts w:asciiTheme="minorHAnsi" w:hAnsiTheme="minorHAnsi" w:cstheme="minorHAnsi"/>
                <w:b w:val="0"/>
                <w:sz w:val="22"/>
                <w:szCs w:val="22"/>
                <w:lang w:val="en-CA"/>
              </w:rPr>
              <w:lastRenderedPageBreak/>
              <w:t xml:space="preserve">housing options, consumerism, </w:t>
            </w:r>
          </w:p>
          <w:p w14:paraId="20388B5A" w14:textId="76FA049E" w:rsidR="00CB1654" w:rsidRPr="00CB1654" w:rsidRDefault="00CB1654" w:rsidP="00CB1654">
            <w:pPr>
              <w:pStyle w:val="BodyText"/>
              <w:ind w:left="720"/>
              <w:rPr>
                <w:rFonts w:ascii="Arial" w:hAnsi="Arial"/>
                <w:b w:val="0"/>
                <w:lang w:val="en-CA"/>
              </w:rPr>
            </w:pPr>
            <w:r w:rsidRPr="00CB1654">
              <w:rPr>
                <w:rFonts w:asciiTheme="minorHAnsi" w:hAnsiTheme="minorHAnsi" w:cstheme="minorHAnsi"/>
                <w:b w:val="0"/>
                <w:sz w:val="22"/>
                <w:szCs w:val="22"/>
                <w:lang w:val="en-CA"/>
              </w:rPr>
              <w:t>healthy lifestyle, and positive mental health strategies.  Students will explore habits and behaviours that will enhance their success in life.</w:t>
            </w:r>
          </w:p>
        </w:tc>
        <w:tc>
          <w:tcPr>
            <w:tcW w:w="4788" w:type="dxa"/>
            <w:tcBorders>
              <w:top w:val="nil"/>
              <w:left w:val="nil"/>
              <w:bottom w:val="nil"/>
              <w:right w:val="nil"/>
            </w:tcBorders>
          </w:tcPr>
          <w:p w14:paraId="7AFB05E2" w14:textId="77777777" w:rsidR="0026553C" w:rsidRPr="00CB1654" w:rsidRDefault="00E24381" w:rsidP="0026553C">
            <w:pPr>
              <w:pStyle w:val="NoSpacing"/>
              <w:numPr>
                <w:ilvl w:val="0"/>
                <w:numId w:val="2"/>
              </w:numPr>
              <w:rPr>
                <w:b/>
              </w:rPr>
            </w:pPr>
            <w:r>
              <w:rPr>
                <w:b/>
                <w:bCs/>
              </w:rPr>
              <w:lastRenderedPageBreak/>
              <w:t>Skills for Success 120</w:t>
            </w:r>
            <w:r w:rsidR="0026553C" w:rsidRPr="001A350B">
              <w:rPr>
                <w:b/>
                <w:bCs/>
              </w:rPr>
              <w:t xml:space="preserve">  </w:t>
            </w:r>
          </w:p>
          <w:p w14:paraId="0108A9E0" w14:textId="20BB9C10" w:rsidR="00CB1654" w:rsidRPr="00CB1654" w:rsidRDefault="00CB1654" w:rsidP="00CB1654">
            <w:pPr>
              <w:pStyle w:val="BodyText"/>
              <w:ind w:left="720"/>
              <w:rPr>
                <w:rFonts w:asciiTheme="minorHAnsi" w:hAnsiTheme="minorHAnsi" w:cstheme="minorHAnsi"/>
                <w:b w:val="0"/>
                <w:sz w:val="22"/>
                <w:szCs w:val="22"/>
                <w:lang w:val="en-CA"/>
              </w:rPr>
            </w:pPr>
            <w:r w:rsidRPr="00CB1654">
              <w:rPr>
                <w:rFonts w:asciiTheme="minorHAnsi" w:hAnsiTheme="minorHAnsi" w:cstheme="minorHAnsi"/>
                <w:b w:val="0"/>
                <w:sz w:val="22"/>
                <w:szCs w:val="22"/>
                <w:lang w:val="en-CA"/>
              </w:rPr>
              <w:t>This course is designed to help students prepare to live on their own.  In this course, students will learn organization, time management, and communication skills such as goal setting, financial literacy,</w:t>
            </w:r>
            <w:r w:rsidRPr="00CB1654">
              <w:rPr>
                <w:rFonts w:asciiTheme="minorHAnsi" w:hAnsiTheme="minorHAnsi" w:cstheme="minorHAnsi"/>
                <w:b w:val="0"/>
                <w:sz w:val="22"/>
                <w:szCs w:val="22"/>
                <w:lang w:val="en-CA"/>
              </w:rPr>
              <w:t xml:space="preserve"> </w:t>
            </w:r>
            <w:r w:rsidRPr="00CB1654">
              <w:rPr>
                <w:rFonts w:asciiTheme="minorHAnsi" w:hAnsiTheme="minorHAnsi" w:cstheme="minorHAnsi"/>
                <w:b w:val="0"/>
                <w:sz w:val="22"/>
                <w:szCs w:val="22"/>
                <w:lang w:val="en-CA"/>
              </w:rPr>
              <w:lastRenderedPageBreak/>
              <w:t xml:space="preserve">housing options, consumerism, </w:t>
            </w:r>
          </w:p>
          <w:p w14:paraId="3446BC96" w14:textId="6188CCE4" w:rsidR="00CB1654" w:rsidRPr="00CB1654" w:rsidRDefault="00CB1654" w:rsidP="00CB1654">
            <w:pPr>
              <w:pStyle w:val="BodyText"/>
              <w:ind w:left="720"/>
              <w:rPr>
                <w:rFonts w:ascii="Arial" w:hAnsi="Arial"/>
                <w:b w:val="0"/>
                <w:lang w:val="en-CA"/>
              </w:rPr>
            </w:pPr>
            <w:r w:rsidRPr="00CB1654">
              <w:rPr>
                <w:rFonts w:asciiTheme="minorHAnsi" w:hAnsiTheme="minorHAnsi" w:cstheme="minorHAnsi"/>
                <w:b w:val="0"/>
                <w:sz w:val="22"/>
                <w:szCs w:val="22"/>
                <w:lang w:val="en-CA"/>
              </w:rPr>
              <w:t>healthy lifestyle, and positive mental health strategies.  Students will explore habits and behaviours that will enhance their success in life.</w:t>
            </w:r>
          </w:p>
        </w:tc>
      </w:tr>
      <w:tr w:rsidR="0026553C" w14:paraId="46059806" w14:textId="77777777" w:rsidTr="00AF75D6">
        <w:tc>
          <w:tcPr>
            <w:tcW w:w="4788" w:type="dxa"/>
            <w:tcBorders>
              <w:top w:val="nil"/>
              <w:left w:val="nil"/>
              <w:bottom w:val="nil"/>
              <w:right w:val="single" w:sz="4" w:space="0" w:color="auto"/>
            </w:tcBorders>
          </w:tcPr>
          <w:p w14:paraId="41019BA6" w14:textId="7C2E7476" w:rsidR="0026553C" w:rsidRDefault="0026553C" w:rsidP="0026553C">
            <w:pPr>
              <w:pStyle w:val="NoSpacing"/>
              <w:numPr>
                <w:ilvl w:val="0"/>
                <w:numId w:val="2"/>
              </w:numPr>
              <w:rPr>
                <w:b/>
                <w:bCs/>
              </w:rPr>
            </w:pPr>
            <w:r w:rsidRPr="001A350B">
              <w:rPr>
                <w:b/>
                <w:bCs/>
              </w:rPr>
              <w:lastRenderedPageBreak/>
              <w:t>Post Int French 10</w:t>
            </w:r>
          </w:p>
          <w:p w14:paraId="072EC469" w14:textId="77777777" w:rsidR="00CB1654" w:rsidRPr="00CB1654" w:rsidRDefault="00CB1654" w:rsidP="00CB1654">
            <w:pPr>
              <w:pStyle w:val="PlainText"/>
              <w:ind w:left="720"/>
              <w:rPr>
                <w:rFonts w:asciiTheme="minorHAnsi" w:hAnsiTheme="minorHAnsi" w:cstheme="minorHAnsi"/>
                <w:bCs/>
                <w:sz w:val="22"/>
                <w:szCs w:val="22"/>
                <w:lang w:val="en-US"/>
              </w:rPr>
            </w:pPr>
            <w:r w:rsidRPr="00CB1654">
              <w:rPr>
                <w:rFonts w:asciiTheme="minorHAnsi" w:hAnsiTheme="minorHAnsi" w:cstheme="minorHAnsi"/>
                <w:bCs/>
                <w:sz w:val="22"/>
                <w:szCs w:val="22"/>
                <w:lang w:val="en-US"/>
              </w:rPr>
              <w:t>Grade 10 Post Intensive French is course that aims to enhance fluency and language understanding in French. Students will engage in a variety of communication activities including speaking, listening, reading, and writing. The course will also provide an opportunity to explore cultural aspects.</w:t>
            </w:r>
          </w:p>
          <w:p w14:paraId="7F29D272" w14:textId="77777777" w:rsidR="00CB1654" w:rsidRPr="001A350B" w:rsidRDefault="00CB1654" w:rsidP="00CB1654">
            <w:pPr>
              <w:pStyle w:val="NoSpacing"/>
              <w:ind w:left="720"/>
              <w:rPr>
                <w:b/>
                <w:bCs/>
              </w:rPr>
            </w:pPr>
          </w:p>
          <w:p w14:paraId="7EE443C9" w14:textId="79D830D3" w:rsidR="0026553C" w:rsidRDefault="0026553C" w:rsidP="0026553C">
            <w:pPr>
              <w:pStyle w:val="NoSpacing"/>
              <w:ind w:left="720"/>
            </w:pPr>
          </w:p>
        </w:tc>
        <w:tc>
          <w:tcPr>
            <w:tcW w:w="4788" w:type="dxa"/>
            <w:tcBorders>
              <w:top w:val="nil"/>
              <w:left w:val="single" w:sz="4" w:space="0" w:color="auto"/>
              <w:bottom w:val="nil"/>
              <w:right w:val="nil"/>
            </w:tcBorders>
          </w:tcPr>
          <w:p w14:paraId="16096B96" w14:textId="41904632" w:rsidR="0026553C" w:rsidRDefault="0026553C" w:rsidP="0026553C">
            <w:pPr>
              <w:pStyle w:val="NoSpacing"/>
            </w:pPr>
            <w:r w:rsidRPr="00CD2A2D">
              <w:rPr>
                <w:b/>
              </w:rPr>
              <w:t>Indicate:</w:t>
            </w:r>
            <w:r>
              <w:tab/>
            </w:r>
            <w:r>
              <w:sym w:font="Wingdings" w:char="F0A8"/>
            </w:r>
            <w:r>
              <w:t xml:space="preserve"> </w:t>
            </w:r>
            <w:r w:rsidRPr="001A350B">
              <w:rPr>
                <w:b/>
                <w:bCs/>
              </w:rPr>
              <w:t>FI</w:t>
            </w:r>
            <w:r w:rsidR="00793947">
              <w:rPr>
                <w:b/>
                <w:bCs/>
              </w:rPr>
              <w:t>LA</w:t>
            </w:r>
            <w:r w:rsidRPr="001A350B">
              <w:rPr>
                <w:b/>
                <w:bCs/>
              </w:rPr>
              <w:t xml:space="preserve"> </w:t>
            </w:r>
            <w:r w:rsidR="00793947">
              <w:rPr>
                <w:b/>
                <w:bCs/>
              </w:rPr>
              <w:t xml:space="preserve">10 </w:t>
            </w:r>
            <w:r w:rsidRPr="001A350B">
              <w:rPr>
                <w:b/>
                <w:bCs/>
              </w:rPr>
              <w:t xml:space="preserve">(Gr </w:t>
            </w:r>
            <w:r w:rsidR="00793947">
              <w:rPr>
                <w:b/>
                <w:bCs/>
              </w:rPr>
              <w:t>1</w:t>
            </w:r>
            <w:r w:rsidRPr="001A350B">
              <w:rPr>
                <w:b/>
                <w:bCs/>
              </w:rPr>
              <w:t xml:space="preserve"> Entry) </w:t>
            </w:r>
          </w:p>
          <w:p w14:paraId="40DCE955" w14:textId="5B59A249" w:rsidR="0026553C" w:rsidRDefault="0026553C" w:rsidP="0026553C">
            <w:pPr>
              <w:pStyle w:val="NoSpacing"/>
              <w:rPr>
                <w:b/>
                <w:bCs/>
              </w:rPr>
            </w:pPr>
            <w:r>
              <w:tab/>
            </w:r>
            <w:r>
              <w:tab/>
            </w:r>
            <w:r>
              <w:sym w:font="Wingdings" w:char="F0A8"/>
            </w:r>
            <w:r>
              <w:t xml:space="preserve"> </w:t>
            </w:r>
            <w:r w:rsidRPr="001A350B">
              <w:rPr>
                <w:b/>
                <w:bCs/>
              </w:rPr>
              <w:t>FI</w:t>
            </w:r>
            <w:r w:rsidR="00793947">
              <w:rPr>
                <w:b/>
                <w:bCs/>
              </w:rPr>
              <w:t>LA 10</w:t>
            </w:r>
            <w:r w:rsidRPr="001A350B">
              <w:rPr>
                <w:b/>
                <w:bCs/>
              </w:rPr>
              <w:t xml:space="preserve"> (Gr 6 Entry)</w:t>
            </w:r>
          </w:p>
          <w:p w14:paraId="652B8A50" w14:textId="77777777" w:rsidR="00CB1654" w:rsidRPr="00CB1654" w:rsidRDefault="00CB1654" w:rsidP="00CB1654">
            <w:pPr>
              <w:spacing w:after="0" w:line="240" w:lineRule="auto"/>
              <w:ind w:left="720"/>
              <w:rPr>
                <w:rFonts w:eastAsia="Times New Roman" w:cstheme="minorHAnsi"/>
                <w:bCs/>
                <w:lang w:val="x-none" w:eastAsia="x-none"/>
                <w14:ligatures w14:val="none"/>
              </w:rPr>
            </w:pPr>
            <w:r w:rsidRPr="00CB1654">
              <w:rPr>
                <w:rFonts w:eastAsia="Times New Roman" w:cstheme="minorHAnsi"/>
                <w:bCs/>
                <w:lang w:val="x-none" w:eastAsia="x-none"/>
                <w14:ligatures w14:val="none"/>
              </w:rPr>
              <w:t xml:space="preserve">This course is specifically designed for grade 10 French Immersion students to further enhance and maintain their linguistics skills in the French language.  Students will develop their proficiency in French through a variety of engaging activities, including meaningful </w:t>
            </w:r>
          </w:p>
          <w:p w14:paraId="52660E41" w14:textId="77777777" w:rsidR="00CB1654" w:rsidRPr="00CB1654" w:rsidRDefault="00CB1654" w:rsidP="00CB1654">
            <w:pPr>
              <w:spacing w:after="0" w:line="240" w:lineRule="auto"/>
              <w:ind w:left="720"/>
              <w:rPr>
                <w:rFonts w:eastAsia="Times New Roman" w:cstheme="minorHAnsi"/>
                <w:bCs/>
                <w:lang w:val="x-none" w:eastAsia="x-none"/>
                <w14:ligatures w14:val="none"/>
              </w:rPr>
            </w:pPr>
            <w:r w:rsidRPr="00CB1654">
              <w:rPr>
                <w:rFonts w:eastAsia="Times New Roman" w:cstheme="minorHAnsi"/>
                <w:bCs/>
                <w:lang w:val="x-none" w:eastAsia="x-none"/>
                <w14:ligatures w14:val="none"/>
              </w:rPr>
              <w:t xml:space="preserve">conversation, analyzing authentic texts, composing written pieces, and </w:t>
            </w:r>
            <w:r w:rsidRPr="00CB1654">
              <w:rPr>
                <w:rFonts w:eastAsia="Times New Roman" w:cstheme="minorHAnsi"/>
                <w:bCs/>
                <w:lang w:eastAsia="x-none"/>
                <w14:ligatures w14:val="none"/>
              </w:rPr>
              <w:t>listening to a wide</w:t>
            </w:r>
            <w:r w:rsidRPr="00CB1654">
              <w:rPr>
                <w:rFonts w:eastAsia="Times New Roman" w:cstheme="minorHAnsi"/>
                <w:bCs/>
                <w:lang w:val="x-none" w:eastAsia="x-none"/>
                <w14:ligatures w14:val="none"/>
              </w:rPr>
              <w:t xml:space="preserve"> range of audio materials. This course aims to evolve the proficiency level of students while deepening their understanding of the Francophone culture.</w:t>
            </w:r>
          </w:p>
          <w:p w14:paraId="02710CD2" w14:textId="75D5F706" w:rsidR="0026553C" w:rsidRDefault="0026553C" w:rsidP="0026553C">
            <w:pPr>
              <w:pStyle w:val="NoSpacing"/>
            </w:pPr>
          </w:p>
        </w:tc>
      </w:tr>
    </w:tbl>
    <w:p w14:paraId="59B2DFAA" w14:textId="77777777" w:rsidR="00654107" w:rsidRDefault="00654107" w:rsidP="007F5CE8">
      <w:pPr>
        <w:pStyle w:val="NoSpacing"/>
        <w:rPr>
          <w:b/>
          <w:bCs/>
          <w:sz w:val="24"/>
          <w:szCs w:val="24"/>
        </w:rPr>
      </w:pPr>
    </w:p>
    <w:p w14:paraId="5FA5FFD0" w14:textId="09F0106D" w:rsidR="007F5CE8" w:rsidRPr="009742CF" w:rsidRDefault="009742CF" w:rsidP="007F5CE8">
      <w:pPr>
        <w:pStyle w:val="NoSpacing"/>
        <w:rPr>
          <w:b/>
          <w:bCs/>
        </w:rPr>
      </w:pPr>
      <w:r w:rsidRPr="009742CF">
        <w:rPr>
          <w:b/>
          <w:bCs/>
          <w:sz w:val="24"/>
          <w:szCs w:val="24"/>
        </w:rPr>
        <w:t>Step 3</w:t>
      </w:r>
      <w:r w:rsidRPr="00794C28">
        <w:rPr>
          <w:b/>
          <w:bCs/>
          <w:sz w:val="24"/>
          <w:szCs w:val="24"/>
        </w:rPr>
        <w:t>:</w:t>
      </w:r>
      <w:r w:rsidR="0024456D" w:rsidRPr="00794C28">
        <w:rPr>
          <w:b/>
          <w:bCs/>
          <w:sz w:val="24"/>
          <w:szCs w:val="24"/>
        </w:rPr>
        <w:t xml:space="preserve"> </w:t>
      </w:r>
      <w:r w:rsidR="0024456D" w:rsidRPr="00794C28">
        <w:rPr>
          <w:b/>
          <w:bCs/>
          <w:sz w:val="24"/>
          <w:szCs w:val="24"/>
          <w:u w:val="single"/>
        </w:rPr>
        <w:t>Mathematics</w:t>
      </w:r>
      <w:r w:rsidR="0024456D">
        <w:rPr>
          <w:b/>
          <w:bCs/>
          <w:sz w:val="24"/>
          <w:szCs w:val="24"/>
        </w:rPr>
        <w:t xml:space="preserve"> </w:t>
      </w:r>
      <w:r w:rsidRPr="00AC604F">
        <w:rPr>
          <w:b/>
          <w:bCs/>
          <w:i/>
          <w:iCs/>
        </w:rPr>
        <w:t>Select 1</w:t>
      </w:r>
      <w:r w:rsidR="007F5CE8" w:rsidRPr="00AC604F">
        <w:rPr>
          <w:b/>
          <w:bCs/>
          <w:i/>
          <w:iCs/>
        </w:rPr>
        <w:t>:</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88"/>
        <w:gridCol w:w="5220"/>
      </w:tblGrid>
      <w:tr w:rsidR="007F5CE8" w14:paraId="00FC920F" w14:textId="77777777" w:rsidTr="00A95E11">
        <w:tc>
          <w:tcPr>
            <w:tcW w:w="4788" w:type="dxa"/>
          </w:tcPr>
          <w:p w14:paraId="7E53B30A" w14:textId="77777777" w:rsidR="007F5CE8" w:rsidRDefault="007F5CE8" w:rsidP="007F5CE8">
            <w:pPr>
              <w:pStyle w:val="NoSpacing"/>
              <w:numPr>
                <w:ilvl w:val="0"/>
                <w:numId w:val="5"/>
              </w:numPr>
              <w:rPr>
                <w:b/>
                <w:bCs/>
              </w:rPr>
            </w:pPr>
            <w:r w:rsidRPr="001A350B">
              <w:rPr>
                <w:b/>
                <w:bCs/>
              </w:rPr>
              <w:t>Numbers Relation and Functions 10</w:t>
            </w:r>
          </w:p>
          <w:p w14:paraId="21D0A63B" w14:textId="77777777" w:rsidR="00CB1654" w:rsidRPr="00CB1654" w:rsidRDefault="00CB1654" w:rsidP="00CB1654">
            <w:pPr>
              <w:ind w:left="360"/>
              <w:contextualSpacing/>
              <w:rPr>
                <w:rFonts w:cstheme="minorHAnsi"/>
              </w:rPr>
            </w:pPr>
            <w:r w:rsidRPr="00CB1654">
              <w:rPr>
                <w:rFonts w:cstheme="minorHAnsi"/>
              </w:rPr>
              <w:t>Numbers, Relations, and Functions 10</w:t>
            </w:r>
            <w:r w:rsidRPr="00CB1654">
              <w:rPr>
                <w:rFonts w:cstheme="minorHAnsi"/>
                <w:i/>
                <w:iCs/>
              </w:rPr>
              <w:t> </w:t>
            </w:r>
            <w:r w:rsidRPr="00CB1654">
              <w:rPr>
                <w:rFonts w:cstheme="minorHAnsi"/>
              </w:rPr>
              <w:t>provides foundations for more complex mathematical reasoning and/or calculus and includes number properties, algebra, and functions. Learners will analyze numbers and model factoring; graph and describe relationships between variables; analyze functions; apply understanding of systems of linear equations to solve problems. Learners will enact and apply prior </w:t>
            </w:r>
            <w:r w:rsidRPr="00CB1654">
              <w:rPr>
                <w:rFonts w:cstheme="minorHAnsi"/>
                <w:i/>
                <w:iCs/>
              </w:rPr>
              <w:t>Mathematics K-9 </w:t>
            </w:r>
            <w:r w:rsidRPr="00CB1654">
              <w:rPr>
                <w:rFonts w:cstheme="minorHAnsi"/>
              </w:rPr>
              <w:t>knowledge. This course develops pathways to further studies in mathematics and/or preparatory skills for calculus.</w:t>
            </w:r>
          </w:p>
          <w:p w14:paraId="6C0876B9" w14:textId="6415F2D1" w:rsidR="007F5CE8" w:rsidRDefault="007F5CE8" w:rsidP="007F5CE8">
            <w:pPr>
              <w:pStyle w:val="NoSpacing"/>
              <w:numPr>
                <w:ilvl w:val="0"/>
                <w:numId w:val="5"/>
              </w:numPr>
            </w:pPr>
            <w:r w:rsidRPr="00146028">
              <w:rPr>
                <w:b/>
                <w:bCs/>
              </w:rPr>
              <w:t>OR</w:t>
            </w:r>
            <w:r>
              <w:t xml:space="preserve"> one extra elective</w:t>
            </w:r>
            <w:r w:rsidR="00D872E4">
              <w:t xml:space="preserve"> (see </w:t>
            </w:r>
            <w:r w:rsidR="00A95E11">
              <w:t>Step 6</w:t>
            </w:r>
            <w:r w:rsidR="00D872E4">
              <w:t>)</w:t>
            </w:r>
          </w:p>
        </w:tc>
        <w:tc>
          <w:tcPr>
            <w:tcW w:w="5220" w:type="dxa"/>
          </w:tcPr>
          <w:p w14:paraId="1BBF8D39" w14:textId="37241692" w:rsidR="007F5CE8" w:rsidRDefault="001A350B" w:rsidP="007F5CE8">
            <w:pPr>
              <w:pStyle w:val="NoSpacing"/>
              <w:numPr>
                <w:ilvl w:val="0"/>
                <w:numId w:val="5"/>
              </w:numPr>
              <w:rPr>
                <w:b/>
                <w:bCs/>
              </w:rPr>
            </w:pPr>
            <w:r w:rsidRPr="00FF371B">
              <w:rPr>
                <w:b/>
                <w:bCs/>
              </w:rPr>
              <w:t>FSL</w:t>
            </w:r>
            <w:r w:rsidR="007F5CE8" w:rsidRPr="00FF371B">
              <w:rPr>
                <w:b/>
                <w:bCs/>
              </w:rPr>
              <w:t xml:space="preserve"> Numbers Relations and Functions 10</w:t>
            </w:r>
          </w:p>
          <w:p w14:paraId="688934A8" w14:textId="72B604CB" w:rsidR="00A95E11" w:rsidRDefault="00CB1654" w:rsidP="00A95E11">
            <w:pPr>
              <w:ind w:left="720"/>
              <w:contextualSpacing/>
              <w:rPr>
                <w:rFonts w:cstheme="minorHAnsi"/>
              </w:rPr>
            </w:pPr>
            <w:r w:rsidRPr="00CB1654">
              <w:rPr>
                <w:rFonts w:cstheme="minorHAnsi"/>
              </w:rPr>
              <w:t xml:space="preserve">Numbers, Relations, and Functions </w:t>
            </w:r>
            <w:r w:rsidR="00A95E11">
              <w:rPr>
                <w:rFonts w:cstheme="minorHAnsi"/>
              </w:rPr>
              <w:t>1</w:t>
            </w:r>
            <w:r w:rsidRPr="00CB1654">
              <w:rPr>
                <w:rFonts w:cstheme="minorHAnsi"/>
              </w:rPr>
              <w:t>0</w:t>
            </w:r>
            <w:r w:rsidRPr="00CB1654">
              <w:rPr>
                <w:rFonts w:cstheme="minorHAnsi"/>
                <w:i/>
                <w:iCs/>
              </w:rPr>
              <w:t> </w:t>
            </w:r>
            <w:r w:rsidRPr="00CB1654">
              <w:rPr>
                <w:rFonts w:cstheme="minorHAnsi"/>
              </w:rPr>
              <w:t xml:space="preserve">provides foundations for more complex mathematical reasoning and/or calculus and includes number properties, algebra, and functions. Learners will analyze numbers and model factoring; graph and describe relationships between variables; analyze functions; apply understanding of systems of linear equations to solve problems. Learners will enact and apply </w:t>
            </w:r>
            <w:r w:rsidR="00A95E11">
              <w:rPr>
                <w:rFonts w:cstheme="minorHAnsi"/>
              </w:rPr>
              <w:t>p</w:t>
            </w:r>
            <w:r w:rsidRPr="00CB1654">
              <w:rPr>
                <w:rFonts w:cstheme="minorHAnsi"/>
              </w:rPr>
              <w:t>rior </w:t>
            </w:r>
          </w:p>
          <w:p w14:paraId="071FB2B1" w14:textId="16A58FC5" w:rsidR="00CB1654" w:rsidRPr="00CB1654" w:rsidRDefault="00CB1654" w:rsidP="00A95E11">
            <w:pPr>
              <w:ind w:left="720"/>
              <w:contextualSpacing/>
              <w:rPr>
                <w:rFonts w:cstheme="minorHAnsi"/>
              </w:rPr>
            </w:pPr>
            <w:r w:rsidRPr="00CB1654">
              <w:rPr>
                <w:rFonts w:cstheme="minorHAnsi"/>
                <w:i/>
                <w:iCs/>
              </w:rPr>
              <w:t>Mathematics K-9 </w:t>
            </w:r>
            <w:r w:rsidRPr="00CB1654">
              <w:rPr>
                <w:rFonts w:cstheme="minorHAnsi"/>
              </w:rPr>
              <w:t>knowledge. This course develops pathways to further studies in mathematics and/or preparatory skills for calculus.</w:t>
            </w:r>
          </w:p>
          <w:p w14:paraId="1E997A7B" w14:textId="48F5C429" w:rsidR="007F5CE8" w:rsidRDefault="007F5CE8" w:rsidP="007F5CE8">
            <w:pPr>
              <w:pStyle w:val="NoSpacing"/>
              <w:numPr>
                <w:ilvl w:val="0"/>
                <w:numId w:val="5"/>
              </w:numPr>
            </w:pPr>
            <w:r w:rsidRPr="00146028">
              <w:rPr>
                <w:b/>
                <w:bCs/>
              </w:rPr>
              <w:t>OR</w:t>
            </w:r>
            <w:r>
              <w:t xml:space="preserve"> one extra elective</w:t>
            </w:r>
            <w:r w:rsidR="00A95E11">
              <w:t xml:space="preserve"> (see Step 6)</w:t>
            </w:r>
          </w:p>
        </w:tc>
      </w:tr>
    </w:tbl>
    <w:p w14:paraId="1910B29B" w14:textId="77777777" w:rsidR="007F5CE8" w:rsidRDefault="007F5CE8" w:rsidP="007F5CE8">
      <w:pPr>
        <w:pStyle w:val="NoSpacing"/>
        <w:rPr>
          <w:u w:val="single"/>
        </w:rPr>
      </w:pPr>
    </w:p>
    <w:p w14:paraId="3AEDEEFC" w14:textId="34D7B608" w:rsidR="007F5CE8" w:rsidRDefault="007F5CE8" w:rsidP="007F5CE8">
      <w:pPr>
        <w:pStyle w:val="NoSpacing"/>
      </w:pPr>
      <w:r w:rsidRPr="007F5CE8">
        <w:rPr>
          <w:b/>
          <w:bCs/>
          <w:sz w:val="24"/>
          <w:szCs w:val="24"/>
        </w:rPr>
        <w:t xml:space="preserve">Step </w:t>
      </w:r>
      <w:r w:rsidR="00011393">
        <w:rPr>
          <w:b/>
          <w:bCs/>
          <w:sz w:val="24"/>
          <w:szCs w:val="24"/>
        </w:rPr>
        <w:t>4</w:t>
      </w:r>
      <w:r w:rsidRPr="007F5CE8">
        <w:t>:</w:t>
      </w:r>
      <w:r w:rsidR="00A03BD0">
        <w:t xml:space="preserve"> </w:t>
      </w:r>
      <w:r w:rsidR="00A03BD0" w:rsidRPr="001F7C69">
        <w:rPr>
          <w:b/>
          <w:bCs/>
          <w:sz w:val="24"/>
          <w:szCs w:val="24"/>
          <w:u w:val="single"/>
        </w:rPr>
        <w:t>Creative Arts</w:t>
      </w:r>
      <w:r>
        <w:t xml:space="preserve"> </w:t>
      </w:r>
      <w:r w:rsidRPr="00A03BD0">
        <w:rPr>
          <w:i/>
          <w:iCs/>
        </w:rPr>
        <w:t>select 1 from the following courses:</w:t>
      </w:r>
    </w:p>
    <w:p w14:paraId="54F60C31" w14:textId="77777777" w:rsidR="007F5CE8" w:rsidRDefault="007F5CE8" w:rsidP="007F5CE8">
      <w:pPr>
        <w:pStyle w:val="NoSpacing"/>
      </w:pPr>
    </w:p>
    <w:p w14:paraId="7E3E9B0C" w14:textId="7F31F434" w:rsidR="007F5CE8" w:rsidRPr="000C393D" w:rsidRDefault="007F5CE8" w:rsidP="007F5CE8">
      <w:pPr>
        <w:pStyle w:val="NoSpacing"/>
        <w:numPr>
          <w:ilvl w:val="0"/>
          <w:numId w:val="3"/>
        </w:numPr>
      </w:pPr>
      <w:bookmarkStart w:id="1" w:name="_Hlk218777940"/>
      <w:bookmarkStart w:id="2" w:name="_Hlk221792052"/>
      <w:r w:rsidRPr="00FF371B">
        <w:rPr>
          <w:b/>
          <w:bCs/>
        </w:rPr>
        <w:t xml:space="preserve">Music </w:t>
      </w:r>
      <w:r w:rsidR="009742CF" w:rsidRPr="00FF371B">
        <w:rPr>
          <w:b/>
          <w:bCs/>
        </w:rPr>
        <w:t>10</w:t>
      </w:r>
      <w:r w:rsidR="009742CF">
        <w:t xml:space="preserve"> </w:t>
      </w:r>
      <w:r w:rsidR="00CD458D">
        <w:t xml:space="preserve">  </w:t>
      </w:r>
      <w:r w:rsidR="009742CF" w:rsidRPr="00B032DB">
        <w:rPr>
          <w:b/>
          <w:bCs/>
        </w:rPr>
        <w:t>Circle</w:t>
      </w:r>
      <w:r w:rsidRPr="00D654CC">
        <w:rPr>
          <w:b/>
          <w:bCs/>
        </w:rPr>
        <w:t xml:space="preserve"> preferred strand</w:t>
      </w:r>
      <w:r>
        <w:t xml:space="preserve">:  </w:t>
      </w:r>
      <w:r w:rsidRPr="00D654CC">
        <w:rPr>
          <w:i/>
          <w:iCs/>
        </w:rPr>
        <w:t>Beginner Band</w:t>
      </w:r>
      <w:r>
        <w:rPr>
          <w:i/>
          <w:iCs/>
        </w:rPr>
        <w:t xml:space="preserve">    Choral    Guitar    Instrumental   Keyboarding</w:t>
      </w:r>
    </w:p>
    <w:p w14:paraId="1FAA24CD" w14:textId="5924573C" w:rsidR="000C393D" w:rsidRDefault="000C393D" w:rsidP="000C393D">
      <w:pPr>
        <w:pStyle w:val="NoSpacing"/>
        <w:ind w:left="432"/>
      </w:pPr>
      <w:r>
        <w:t>(You may choose ONLY one Music option.)</w:t>
      </w:r>
    </w:p>
    <w:p w14:paraId="3F285F18" w14:textId="77777777" w:rsidR="00A95E11" w:rsidRPr="00A95E11" w:rsidRDefault="00A95E11" w:rsidP="00A95E11">
      <w:pPr>
        <w:spacing w:after="0" w:line="240" w:lineRule="auto"/>
        <w:ind w:left="432"/>
        <w:rPr>
          <w:rFonts w:eastAsia="Times New Roman" w:cstheme="minorHAnsi"/>
          <w:b/>
          <w:bCs/>
          <w:snapToGrid w:val="0"/>
          <w14:ligatures w14:val="none"/>
        </w:rPr>
      </w:pPr>
      <w:r w:rsidRPr="00A95E11">
        <w:rPr>
          <w:rFonts w:eastAsia="Times New Roman" w:cstheme="minorHAnsi"/>
          <w:b/>
          <w:bCs/>
          <w:snapToGrid w:val="0"/>
          <w14:ligatures w14:val="none"/>
        </w:rPr>
        <w:t>Beginner Band 10</w:t>
      </w:r>
    </w:p>
    <w:p w14:paraId="0AD4E7B3"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assumes no prior experience with a wind or percussion instrument and is suitable for a beginner on the instrument; whole-class instruction occurs so that students learn the particulars of their instrument while performing in a group setting. While performance is the focus of this course, students will also continue learning the language of music (music theory), history and appreciation, composition and analysis, and aural perception (ear training).</w:t>
      </w:r>
    </w:p>
    <w:p w14:paraId="24C9788C"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Choral 10</w:t>
      </w:r>
    </w:p>
    <w:p w14:paraId="60226760"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assumes no prior singing experience and is suitable for a beginner; students with prior experience will be challenged at an appropriate level. While performance is the focus of this course, students will also continue learning the language of music (music theory), history and appreciation, composition and analysis, and aural perception (ear training).</w:t>
      </w:r>
    </w:p>
    <w:p w14:paraId="22E4C9E2"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Guitar 10</w:t>
      </w:r>
    </w:p>
    <w:p w14:paraId="3E21AE2E"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assumes no prior experience with guitar and is suitable for a beginner on the instrument; students with guitar experience will be challenged at an appropriate level. While performance is the focus of this course, students will also continue learning the language of music (music theory), history and appreciation, composition and analysis, and aural perception (ear training).</w:t>
      </w:r>
    </w:p>
    <w:p w14:paraId="2D23F4B4"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Instrumental 10</w:t>
      </w:r>
    </w:p>
    <w:p w14:paraId="244368E1" w14:textId="77777777" w:rsidR="00A95E11" w:rsidRPr="00A95E11" w:rsidRDefault="00A95E11" w:rsidP="00A95E11">
      <w:pPr>
        <w:pStyle w:val="NormalWeb"/>
        <w:ind w:left="432"/>
        <w:rPr>
          <w:rFonts w:asciiTheme="minorHAnsi" w:hAnsiTheme="minorHAnsi" w:cstheme="minorHAnsi"/>
          <w:b/>
          <w:color w:val="000000"/>
          <w:sz w:val="22"/>
          <w:szCs w:val="22"/>
        </w:rPr>
      </w:pPr>
      <w:r w:rsidRPr="00A95E11">
        <w:rPr>
          <w:rFonts w:asciiTheme="minorHAnsi" w:hAnsiTheme="minorHAnsi" w:cstheme="minorHAnsi"/>
          <w:snapToGrid w:val="0"/>
          <w:sz w:val="22"/>
          <w:szCs w:val="22"/>
        </w:rPr>
        <w:t>This course assumes some prior experience (at least 1-2 years) with your instrument (band and/or private study); students will be challenged at an appropriate level no matter their ability. While performance is the focus of this course, students will also continue learning the language of music (music theory), history and appreciation, composition and analysis, and aural perception (ear training).</w:t>
      </w:r>
    </w:p>
    <w:p w14:paraId="491B3383"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Keyboarding 10</w:t>
      </w:r>
    </w:p>
    <w:p w14:paraId="33941623" w14:textId="77777777" w:rsidR="00A95E11" w:rsidRPr="00A95E11" w:rsidRDefault="00A95E11" w:rsidP="00A95E11">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 xml:space="preserve">This course is a continuation of the Grade Nine music program; it is a good choice for piano players who began playing in Grade Nine and want to continue learning. While performance is the focus of this course, students will also </w:t>
      </w:r>
      <w:r w:rsidRPr="00A95E11">
        <w:rPr>
          <w:rFonts w:eastAsia="Times New Roman" w:cstheme="minorHAnsi"/>
          <w:snapToGrid w:val="0"/>
          <w14:ligatures w14:val="none"/>
        </w:rPr>
        <w:lastRenderedPageBreak/>
        <w:t>continue learning the language of music (music theory), history and appreciation, composition and analysis, and aural perception (ear training).</w:t>
      </w:r>
    </w:p>
    <w:bookmarkEnd w:id="2"/>
    <w:p w14:paraId="576F56A2" w14:textId="5322059F" w:rsidR="00A95E11" w:rsidRPr="00A95E11" w:rsidRDefault="00A95E11" w:rsidP="00A95E11">
      <w:pPr>
        <w:spacing w:after="0" w:line="240" w:lineRule="auto"/>
        <w:rPr>
          <w:rFonts w:ascii="Arial" w:eastAsia="Times New Roman" w:hAnsi="Arial" w:cs="Times New Roman"/>
          <w:snapToGrid w:val="0"/>
          <w:sz w:val="20"/>
          <w:szCs w:val="20"/>
          <w14:ligatures w14:val="none"/>
        </w:rPr>
      </w:pPr>
    </w:p>
    <w:bookmarkEnd w:id="1"/>
    <w:p w14:paraId="4D0DC6A8" w14:textId="558465DA" w:rsidR="000C393D" w:rsidRPr="000C393D" w:rsidRDefault="00F92FE4" w:rsidP="007F5CE8">
      <w:pPr>
        <w:pStyle w:val="NoSpacing"/>
        <w:numPr>
          <w:ilvl w:val="0"/>
          <w:numId w:val="3"/>
        </w:numPr>
      </w:pPr>
      <w:r w:rsidRPr="00FF371B">
        <w:rPr>
          <w:b/>
          <w:bCs/>
        </w:rPr>
        <w:t xml:space="preserve">Visual </w:t>
      </w:r>
      <w:r w:rsidR="007F5CE8" w:rsidRPr="00FF371B">
        <w:rPr>
          <w:b/>
          <w:bCs/>
        </w:rPr>
        <w:t>Art</w:t>
      </w:r>
      <w:r w:rsidR="00A95E11">
        <w:rPr>
          <w:b/>
          <w:bCs/>
        </w:rPr>
        <w:t>s</w:t>
      </w:r>
      <w:r w:rsidR="007F5CE8" w:rsidRPr="00FF371B">
        <w:rPr>
          <w:b/>
          <w:bCs/>
        </w:rPr>
        <w:t xml:space="preserve"> </w:t>
      </w:r>
      <w:r w:rsidR="009742CF" w:rsidRPr="00FF371B">
        <w:rPr>
          <w:b/>
          <w:bCs/>
        </w:rPr>
        <w:t>10</w:t>
      </w:r>
      <w:r w:rsidR="00CD458D">
        <w:t xml:space="preserve">  </w:t>
      </w:r>
      <w:r w:rsidR="009742CF">
        <w:t xml:space="preserve"> </w:t>
      </w:r>
      <w:r w:rsidR="009742CF" w:rsidRPr="00B032DB">
        <w:rPr>
          <w:b/>
          <w:bCs/>
        </w:rPr>
        <w:t>Circle</w:t>
      </w:r>
      <w:r w:rsidR="007F5CE8" w:rsidRPr="00CD2A2D">
        <w:rPr>
          <w:b/>
        </w:rPr>
        <w:t xml:space="preserve"> preferred strand:</w:t>
      </w:r>
      <w:r w:rsidR="007F5CE8">
        <w:t xml:space="preserve">  </w:t>
      </w:r>
      <w:r w:rsidR="007F5CE8">
        <w:rPr>
          <w:i/>
        </w:rPr>
        <w:t xml:space="preserve">Digital Photography     </w:t>
      </w:r>
      <w:r w:rsidR="00BE7698">
        <w:rPr>
          <w:i/>
        </w:rPr>
        <w:t>Visual Art</w:t>
      </w:r>
      <w:r w:rsidR="00A95E11">
        <w:rPr>
          <w:i/>
        </w:rPr>
        <w:t>s</w:t>
      </w:r>
      <w:r w:rsidR="00BE7698">
        <w:rPr>
          <w:i/>
        </w:rPr>
        <w:t xml:space="preserve">   </w:t>
      </w:r>
    </w:p>
    <w:p w14:paraId="22BA462C" w14:textId="176CEAC1" w:rsidR="000C393D" w:rsidRDefault="00BE7698" w:rsidP="000C393D">
      <w:pPr>
        <w:pStyle w:val="NoSpacing"/>
        <w:ind w:left="432"/>
        <w:rPr>
          <w:iCs/>
        </w:rPr>
      </w:pPr>
      <w:r w:rsidRPr="000C393D">
        <w:rPr>
          <w:iCs/>
        </w:rPr>
        <w:t xml:space="preserve"> </w:t>
      </w:r>
      <w:r w:rsidR="000C393D" w:rsidRPr="000C393D">
        <w:rPr>
          <w:iCs/>
        </w:rPr>
        <w:t>(You may choose ONLY one Art option.)</w:t>
      </w:r>
    </w:p>
    <w:p w14:paraId="6563143B" w14:textId="57077674" w:rsidR="00A95E11" w:rsidRPr="00A95E11" w:rsidRDefault="00A95E11" w:rsidP="00A95E11">
      <w:pPr>
        <w:spacing w:after="0" w:line="240" w:lineRule="auto"/>
        <w:ind w:left="432"/>
        <w:rPr>
          <w:rFonts w:eastAsia="Times New Roman" w:cstheme="minorHAnsi"/>
          <w:bCs/>
          <w:snapToGrid w:val="0"/>
          <w14:ligatures w14:val="none"/>
        </w:rPr>
      </w:pPr>
      <w:r w:rsidRPr="00A95E11">
        <w:rPr>
          <w:rFonts w:eastAsia="Times New Roman" w:cstheme="minorHAnsi"/>
          <w:b/>
          <w:snapToGrid w:val="0"/>
          <w14:ligatures w14:val="none"/>
        </w:rPr>
        <w:t>Visual Art</w:t>
      </w:r>
      <w:r>
        <w:rPr>
          <w:rFonts w:eastAsia="Times New Roman" w:cstheme="minorHAnsi"/>
          <w:b/>
          <w:snapToGrid w:val="0"/>
          <w14:ligatures w14:val="none"/>
        </w:rPr>
        <w:t>s</w:t>
      </w:r>
      <w:r w:rsidRPr="00A95E11">
        <w:rPr>
          <w:rFonts w:eastAsia="Times New Roman" w:cstheme="minorHAnsi"/>
          <w:b/>
          <w:snapToGrid w:val="0"/>
          <w14:ligatures w14:val="none"/>
        </w:rPr>
        <w:t xml:space="preserve"> 10</w:t>
      </w:r>
    </w:p>
    <w:p w14:paraId="250C065C" w14:textId="77777777" w:rsidR="00A95E11" w:rsidRPr="00A95E11" w:rsidRDefault="00A95E11" w:rsidP="00A95E11">
      <w:pPr>
        <w:spacing w:after="0" w:line="240" w:lineRule="auto"/>
        <w:ind w:left="432"/>
        <w:rPr>
          <w:rFonts w:eastAsia="Times New Roman" w:cstheme="minorHAnsi"/>
          <w:bCs/>
          <w:snapToGrid w:val="0"/>
          <w14:ligatures w14:val="none"/>
        </w:rPr>
      </w:pPr>
      <w:r w:rsidRPr="00A95E11">
        <w:rPr>
          <w:rFonts w:eastAsia="Times New Roman" w:cstheme="minorHAnsi"/>
          <w:bCs/>
          <w:snapToGrid w:val="0"/>
          <w14:ligatures w14:val="none"/>
        </w:rPr>
        <w:t>This course builds on the skills and knowledge introduced in Grade 9. The elements of design will be the focus using a variety of media: drawing, painting, pastels, sculpture, and printmaking. While being engaged in art activities, students learn more than art content and skills. As with any creative endeavour, many thought processes, learning strategies, and ways of expression are refined and transferred to other aspects of life. Like other art forms, visual art offers unique experiences from which a better understanding of the world can emerge.</w:t>
      </w:r>
    </w:p>
    <w:p w14:paraId="595CB29D" w14:textId="77777777" w:rsidR="00A95E11" w:rsidRPr="00A95E11" w:rsidRDefault="00A95E11" w:rsidP="00A95E11">
      <w:pPr>
        <w:spacing w:after="0" w:line="240" w:lineRule="auto"/>
        <w:ind w:left="432"/>
        <w:rPr>
          <w:rFonts w:eastAsia="Times New Roman" w:cstheme="minorHAnsi"/>
          <w:bCs/>
          <w:snapToGrid w:val="0"/>
          <w14:ligatures w14:val="none"/>
        </w:rPr>
      </w:pPr>
      <w:r w:rsidRPr="00A95E11">
        <w:rPr>
          <w:rFonts w:eastAsia="Times New Roman" w:cstheme="minorHAnsi"/>
          <w:b/>
          <w:snapToGrid w:val="0"/>
          <w14:ligatures w14:val="none"/>
        </w:rPr>
        <w:t>Digital Photography 10</w:t>
      </w:r>
    </w:p>
    <w:p w14:paraId="543D1DE8" w14:textId="77777777" w:rsidR="00A95E11" w:rsidRPr="00A95E11" w:rsidRDefault="00A95E11" w:rsidP="00A95E11">
      <w:pPr>
        <w:spacing w:after="0" w:line="240" w:lineRule="auto"/>
        <w:ind w:left="432"/>
        <w:rPr>
          <w:rFonts w:eastAsia="Times New Roman" w:cstheme="minorHAnsi"/>
          <w:bCs/>
          <w:snapToGrid w:val="0"/>
          <w14:ligatures w14:val="none"/>
        </w:rPr>
      </w:pPr>
      <w:r w:rsidRPr="00A95E11">
        <w:rPr>
          <w:rFonts w:eastAsia="Times New Roman" w:cstheme="minorHAnsi"/>
          <w:bCs/>
          <w:snapToGrid w:val="0"/>
          <w14:ligatures w14:val="none"/>
        </w:rPr>
        <w:t>This course will focus on much of the same theoretical knowledge as Visual Arts 10—however, the medium of choice for the course will be photography. Students will learn how to take creative photographs using their phones and how to demonstrate artistic intent using editing software.</w:t>
      </w:r>
    </w:p>
    <w:p w14:paraId="398E9E4A" w14:textId="368F8C37" w:rsidR="007F5CE8" w:rsidRPr="00525AE8" w:rsidRDefault="00BE7698" w:rsidP="007F5CE8">
      <w:pPr>
        <w:pStyle w:val="NoSpacing"/>
        <w:rPr>
          <w:iCs/>
        </w:rPr>
      </w:pPr>
      <w:r w:rsidRPr="000C393D">
        <w:rPr>
          <w:iCs/>
        </w:rPr>
        <w:t xml:space="preserve"> </w:t>
      </w:r>
    </w:p>
    <w:p w14:paraId="2F5B5048" w14:textId="7A0FAB4E" w:rsidR="007F5CE8" w:rsidRDefault="007F5CE8" w:rsidP="007F5CE8">
      <w:pPr>
        <w:pStyle w:val="NoSpacing"/>
        <w:numPr>
          <w:ilvl w:val="0"/>
          <w:numId w:val="3"/>
        </w:numPr>
        <w:rPr>
          <w:b/>
          <w:bCs/>
        </w:rPr>
      </w:pPr>
      <w:r w:rsidRPr="00FF371B">
        <w:rPr>
          <w:b/>
          <w:bCs/>
        </w:rPr>
        <w:t>Dramatic Arts 11</w:t>
      </w:r>
      <w:r w:rsidR="004D668C" w:rsidRPr="00FF371B">
        <w:rPr>
          <w:b/>
          <w:bCs/>
        </w:rPr>
        <w:t>0</w:t>
      </w:r>
    </w:p>
    <w:p w14:paraId="5BBE8D23" w14:textId="77777777" w:rsidR="00A95E11" w:rsidRDefault="00A95E11" w:rsidP="00A95E11">
      <w:pPr>
        <w:pStyle w:val="NoSpacing"/>
        <w:ind w:left="432"/>
      </w:pPr>
      <w:r w:rsidRPr="008868A0">
        <w:t>Dramatic Arts 110 is an introductory performance-based course designed to encourage students to develop their dramatic skills through exposure to a variety of challenges and opportunities that require creative and higher order thinking skills related to creativity, performance, and production.  This course is highly participatory and requires consistent attendance to facilitate the development of collaborative projects and student engagement in new experiences.  Students will be required to work individually, independently, in small groups, and in larger ensembles.  Projects and research activities will be activity based experiential learning.  Students will be exposed to a wide range of dramatic conventions and styles for the purposes of creating, analyzing, conducting research, and performing.</w:t>
      </w:r>
    </w:p>
    <w:p w14:paraId="2646F8BF" w14:textId="77777777" w:rsidR="00A95E11" w:rsidRPr="00FF371B" w:rsidRDefault="00A95E11" w:rsidP="007F5CE8">
      <w:pPr>
        <w:pStyle w:val="NoSpacing"/>
        <w:numPr>
          <w:ilvl w:val="0"/>
          <w:numId w:val="3"/>
        </w:numPr>
        <w:rPr>
          <w:b/>
          <w:bCs/>
        </w:rPr>
      </w:pPr>
    </w:p>
    <w:p w14:paraId="61299B3D" w14:textId="77777777" w:rsidR="007F5CE8" w:rsidRDefault="007F5CE8" w:rsidP="007F5CE8">
      <w:pPr>
        <w:pStyle w:val="NoSpacing"/>
        <w:ind w:left="720"/>
      </w:pPr>
    </w:p>
    <w:p w14:paraId="38F1A688" w14:textId="43E56674" w:rsidR="007F5CE8" w:rsidRDefault="007F5CE8" w:rsidP="007F5CE8">
      <w:pPr>
        <w:pStyle w:val="NoSpacing"/>
      </w:pPr>
      <w:bookmarkStart w:id="3" w:name="_Hlk128145147"/>
      <w:r w:rsidRPr="00A03BD0">
        <w:rPr>
          <w:b/>
          <w:bCs/>
          <w:sz w:val="24"/>
          <w:szCs w:val="24"/>
        </w:rPr>
        <w:t>Step</w:t>
      </w:r>
      <w:r w:rsidR="00011393">
        <w:rPr>
          <w:b/>
          <w:bCs/>
          <w:sz w:val="24"/>
          <w:szCs w:val="24"/>
        </w:rPr>
        <w:t xml:space="preserve"> 5</w:t>
      </w:r>
      <w:r w:rsidRPr="00A03BD0">
        <w:rPr>
          <w:b/>
          <w:bCs/>
          <w:sz w:val="24"/>
          <w:szCs w:val="24"/>
        </w:rPr>
        <w:t xml:space="preserve">: </w:t>
      </w:r>
      <w:r w:rsidR="00A03BD0" w:rsidRPr="00A03BD0">
        <w:rPr>
          <w:b/>
          <w:bCs/>
          <w:sz w:val="24"/>
          <w:szCs w:val="24"/>
        </w:rPr>
        <w:t xml:space="preserve"> </w:t>
      </w:r>
      <w:r w:rsidR="00A03BD0" w:rsidRPr="001F7C69">
        <w:rPr>
          <w:b/>
          <w:bCs/>
          <w:sz w:val="24"/>
          <w:szCs w:val="24"/>
          <w:u w:val="single"/>
        </w:rPr>
        <w:t>Wellness and Physical Education</w:t>
      </w:r>
      <w:r w:rsidR="00A03BD0">
        <w:t xml:space="preserve"> </w:t>
      </w:r>
      <w:r w:rsidRPr="00A03BD0">
        <w:rPr>
          <w:i/>
          <w:iCs/>
        </w:rPr>
        <w:t>select 1 from the following courses:</w:t>
      </w:r>
    </w:p>
    <w:p w14:paraId="298E83C7" w14:textId="77777777" w:rsidR="007F5CE8" w:rsidRDefault="007F5CE8" w:rsidP="007F5CE8">
      <w:pPr>
        <w:pStyle w:val="NoSpacing"/>
      </w:pPr>
    </w:p>
    <w:p w14:paraId="5B6230FF" w14:textId="3C02F325" w:rsidR="007F5CE8" w:rsidRPr="000C393D" w:rsidRDefault="007F5CE8" w:rsidP="007F5CE8">
      <w:pPr>
        <w:pStyle w:val="NoSpacing"/>
        <w:numPr>
          <w:ilvl w:val="0"/>
          <w:numId w:val="3"/>
        </w:numPr>
      </w:pPr>
      <w:bookmarkStart w:id="4" w:name="_Hlk218777970"/>
      <w:r w:rsidRPr="00FF371B">
        <w:rPr>
          <w:b/>
          <w:bCs/>
        </w:rPr>
        <w:t xml:space="preserve">Phys Ed </w:t>
      </w:r>
      <w:r w:rsidR="009742CF" w:rsidRPr="00FF371B">
        <w:rPr>
          <w:b/>
          <w:bCs/>
        </w:rPr>
        <w:t>10</w:t>
      </w:r>
      <w:r w:rsidR="00CD458D">
        <w:t xml:space="preserve">   </w:t>
      </w:r>
      <w:r w:rsidR="009742CF">
        <w:t xml:space="preserve"> </w:t>
      </w:r>
    </w:p>
    <w:p w14:paraId="44CC84C5" w14:textId="35932E83" w:rsidR="000C393D" w:rsidRPr="000C393D" w:rsidRDefault="000C393D" w:rsidP="000C393D">
      <w:pPr>
        <w:pStyle w:val="NoSpacing"/>
        <w:ind w:left="432"/>
      </w:pPr>
      <w:r w:rsidRPr="000C393D">
        <w:t>This elective promotes physical activity for a healthy lifestyle.  Activities include orienteering, softball, soccer, and more.  Fitness units focus on weight training, flexibility, and nutrition.  Evaluation is primarily participation-based.</w:t>
      </w:r>
    </w:p>
    <w:bookmarkEnd w:id="4"/>
    <w:p w14:paraId="60FEA052" w14:textId="77777777" w:rsidR="007F5CE8" w:rsidRDefault="007F5CE8" w:rsidP="007F5CE8">
      <w:pPr>
        <w:pStyle w:val="NoSpacing"/>
        <w:ind w:left="720"/>
      </w:pPr>
    </w:p>
    <w:p w14:paraId="23594308" w14:textId="462BB743" w:rsidR="007F5CE8" w:rsidRPr="00FF371B" w:rsidRDefault="007F5CE8" w:rsidP="007F5CE8">
      <w:pPr>
        <w:pStyle w:val="NoSpacing"/>
        <w:numPr>
          <w:ilvl w:val="0"/>
          <w:numId w:val="3"/>
        </w:numPr>
        <w:rPr>
          <w:b/>
          <w:bCs/>
        </w:rPr>
      </w:pPr>
      <w:r w:rsidRPr="00FF371B">
        <w:rPr>
          <w:b/>
          <w:bCs/>
        </w:rPr>
        <w:t>Health Care 11</w:t>
      </w:r>
      <w:r w:rsidR="004D668C" w:rsidRPr="00FF371B">
        <w:rPr>
          <w:b/>
          <w:bCs/>
        </w:rPr>
        <w:t>0</w:t>
      </w:r>
    </w:p>
    <w:p w14:paraId="28BE1241" w14:textId="029C6437" w:rsidR="001A350B" w:rsidRDefault="001A350B" w:rsidP="001A350B">
      <w:pPr>
        <w:pStyle w:val="NoSpacing"/>
        <w:ind w:left="432"/>
      </w:pPr>
      <w:r w:rsidRPr="001A350B">
        <w:t>This course introduces students to Canada’s healthcare system, medical professions, and career pathways.  Topics include healthcare roles, consumer rights, environmental and societal issues, and professional expectations within the field.</w:t>
      </w:r>
    </w:p>
    <w:p w14:paraId="326D4A32" w14:textId="77777777" w:rsidR="007F5CE8" w:rsidRDefault="007F5CE8" w:rsidP="007F5CE8">
      <w:pPr>
        <w:pStyle w:val="NoSpacing"/>
        <w:ind w:left="720"/>
      </w:pPr>
    </w:p>
    <w:p w14:paraId="25C43429" w14:textId="16225CC9" w:rsidR="007F5CE8" w:rsidRPr="00FF371B" w:rsidRDefault="007F5CE8" w:rsidP="007F5CE8">
      <w:pPr>
        <w:pStyle w:val="NoSpacing"/>
        <w:numPr>
          <w:ilvl w:val="0"/>
          <w:numId w:val="3"/>
        </w:numPr>
        <w:rPr>
          <w:b/>
          <w:bCs/>
        </w:rPr>
      </w:pPr>
      <w:r w:rsidRPr="00FF371B">
        <w:rPr>
          <w:b/>
          <w:bCs/>
        </w:rPr>
        <w:t>Human Services 11</w:t>
      </w:r>
      <w:r w:rsidR="004D668C" w:rsidRPr="00FF371B">
        <w:rPr>
          <w:b/>
          <w:bCs/>
        </w:rPr>
        <w:t>0</w:t>
      </w:r>
    </w:p>
    <w:p w14:paraId="4A27183F" w14:textId="619E8205" w:rsidR="001373B8" w:rsidRDefault="001A350B" w:rsidP="001373B8">
      <w:pPr>
        <w:pStyle w:val="NoSpacing"/>
        <w:ind w:left="432"/>
      </w:pPr>
      <w:r w:rsidRPr="001A350B">
        <w:t>This course explores human service careers, emphasizing inclusive communities and an aging population.  Students will develop work-related skills and investigate innovations, careers, and post-secondary opportunities in the field.</w:t>
      </w:r>
    </w:p>
    <w:bookmarkEnd w:id="3"/>
    <w:p w14:paraId="21911E95" w14:textId="77777777" w:rsidR="00696081" w:rsidRDefault="00696081" w:rsidP="007F5CE8">
      <w:pPr>
        <w:pStyle w:val="NoSpacing"/>
        <w:rPr>
          <w:b/>
          <w:bCs/>
          <w:sz w:val="24"/>
          <w:szCs w:val="24"/>
        </w:rPr>
      </w:pPr>
    </w:p>
    <w:p w14:paraId="3C7F519B" w14:textId="40052CB6" w:rsidR="007F5CE8" w:rsidRDefault="00E56AFE" w:rsidP="007F5CE8">
      <w:pPr>
        <w:pStyle w:val="NoSpacing"/>
        <w:rPr>
          <w:b/>
          <w:bCs/>
        </w:rPr>
      </w:pPr>
      <w:r w:rsidRPr="00F403A6">
        <w:rPr>
          <w:b/>
          <w:bCs/>
          <w:sz w:val="24"/>
          <w:szCs w:val="24"/>
        </w:rPr>
        <w:t xml:space="preserve">Step </w:t>
      </w:r>
      <w:r w:rsidR="00011393">
        <w:rPr>
          <w:b/>
          <w:bCs/>
          <w:sz w:val="24"/>
          <w:szCs w:val="24"/>
        </w:rPr>
        <w:t>6</w:t>
      </w:r>
      <w:r w:rsidR="0009106C" w:rsidRPr="00F403A6">
        <w:rPr>
          <w:b/>
          <w:bCs/>
          <w:sz w:val="24"/>
          <w:szCs w:val="24"/>
        </w:rPr>
        <w:t>:</w:t>
      </w:r>
      <w:r w:rsidRPr="00F403A6">
        <w:t xml:space="preserve"> </w:t>
      </w:r>
      <w:r w:rsidR="007F5CE8" w:rsidRPr="00F403A6">
        <w:rPr>
          <w:b/>
          <w:bCs/>
        </w:rPr>
        <w:t xml:space="preserve">Students </w:t>
      </w:r>
      <w:r w:rsidR="00EC1719" w:rsidRPr="00F403A6">
        <w:rPr>
          <w:b/>
          <w:bCs/>
        </w:rPr>
        <w:t>who are</w:t>
      </w:r>
      <w:r w:rsidR="001373B8">
        <w:rPr>
          <w:b/>
          <w:bCs/>
        </w:rPr>
        <w:t xml:space="preserve"> NOT</w:t>
      </w:r>
      <w:r w:rsidR="00EC1719" w:rsidRPr="00F403A6">
        <w:rPr>
          <w:b/>
          <w:bCs/>
        </w:rPr>
        <w:t xml:space="preserve"> taking</w:t>
      </w:r>
      <w:r w:rsidR="007F5CE8" w:rsidRPr="00F403A6">
        <w:rPr>
          <w:b/>
          <w:bCs/>
        </w:rPr>
        <w:t xml:space="preserve"> NRF </w:t>
      </w:r>
      <w:r w:rsidR="00D60584">
        <w:rPr>
          <w:b/>
          <w:bCs/>
        </w:rPr>
        <w:t xml:space="preserve">math, </w:t>
      </w:r>
      <w:r w:rsidR="00F403A6" w:rsidRPr="00F403A6">
        <w:rPr>
          <w:b/>
          <w:bCs/>
        </w:rPr>
        <w:t>select 1</w:t>
      </w:r>
      <w:r w:rsidR="00F403A6">
        <w:rPr>
          <w:b/>
          <w:bCs/>
        </w:rPr>
        <w:t xml:space="preserve"> elective below</w:t>
      </w:r>
      <w:r w:rsidR="00F403A6" w:rsidRPr="00F403A6">
        <w:rPr>
          <w:b/>
          <w:bCs/>
        </w:rPr>
        <w:t xml:space="preserve">. </w:t>
      </w:r>
    </w:p>
    <w:p w14:paraId="3837DB20" w14:textId="77777777" w:rsidR="008868A0" w:rsidRDefault="008868A0" w:rsidP="001373B8">
      <w:pPr>
        <w:pStyle w:val="BodyText"/>
        <w:rPr>
          <w:rFonts w:asciiTheme="minorHAnsi" w:hAnsiTheme="minorHAnsi" w:cstheme="minorHAnsi"/>
          <w:b w:val="0"/>
          <w:bCs/>
          <w:color w:val="000000"/>
          <w:sz w:val="22"/>
          <w:szCs w:val="22"/>
          <w:lang w:val="en-US"/>
        </w:rPr>
      </w:pPr>
    </w:p>
    <w:p w14:paraId="1BF9684D" w14:textId="77777777" w:rsidR="008868A0" w:rsidRPr="008868A0" w:rsidRDefault="008868A0" w:rsidP="008868A0">
      <w:pPr>
        <w:pStyle w:val="NoSpacing"/>
        <w:numPr>
          <w:ilvl w:val="0"/>
          <w:numId w:val="3"/>
        </w:numPr>
        <w:rPr>
          <w:b/>
          <w:bCs/>
        </w:rPr>
      </w:pPr>
      <w:r w:rsidRPr="008868A0">
        <w:rPr>
          <w:b/>
          <w:bCs/>
        </w:rPr>
        <w:t>Computer Aided Design 110</w:t>
      </w:r>
    </w:p>
    <w:p w14:paraId="508A7933" w14:textId="676ECB45" w:rsidR="008868A0" w:rsidRDefault="008868A0" w:rsidP="00525AE8">
      <w:pPr>
        <w:pStyle w:val="BodyText"/>
        <w:ind w:left="432"/>
        <w:rPr>
          <w:rFonts w:asciiTheme="minorHAnsi" w:hAnsiTheme="minorHAnsi" w:cstheme="minorHAnsi"/>
          <w:b w:val="0"/>
          <w:bCs/>
          <w:color w:val="000000"/>
          <w:sz w:val="22"/>
          <w:szCs w:val="22"/>
          <w:lang w:val="en-US"/>
        </w:rPr>
      </w:pPr>
      <w:r w:rsidRPr="008868A0">
        <w:rPr>
          <w:rFonts w:asciiTheme="minorHAnsi" w:hAnsiTheme="minorHAnsi" w:cstheme="minorHAnsi"/>
          <w:b w:val="0"/>
          <w:bCs/>
          <w:color w:val="000000"/>
          <w:sz w:val="22"/>
          <w:szCs w:val="22"/>
          <w:lang w:val="en-US"/>
        </w:rPr>
        <w:t>In this introductory course students create technical drawings with part of the course emphasizing the process of design.  Students will spend a great amount of time using the computerized drafting system and AutoCAD software.  Students interested in post-secondary technology programs, graphic design and all fields of engineering would benefit from this course.</w:t>
      </w:r>
    </w:p>
    <w:p w14:paraId="5E611D5E" w14:textId="77777777" w:rsidR="008868A0" w:rsidRDefault="008868A0" w:rsidP="00525AE8">
      <w:pPr>
        <w:pStyle w:val="BodyText"/>
        <w:ind w:left="432"/>
        <w:rPr>
          <w:rFonts w:asciiTheme="minorHAnsi" w:hAnsiTheme="minorHAnsi" w:cstheme="minorHAnsi"/>
          <w:b w:val="0"/>
          <w:bCs/>
          <w:color w:val="000000"/>
          <w:sz w:val="22"/>
          <w:szCs w:val="22"/>
          <w:lang w:val="en-US"/>
        </w:rPr>
      </w:pPr>
    </w:p>
    <w:p w14:paraId="3192432C" w14:textId="77777777" w:rsidR="008868A0" w:rsidRPr="008868A0" w:rsidRDefault="008868A0" w:rsidP="008868A0">
      <w:pPr>
        <w:pStyle w:val="NoSpacing"/>
        <w:numPr>
          <w:ilvl w:val="0"/>
          <w:numId w:val="3"/>
        </w:numPr>
        <w:rPr>
          <w:b/>
          <w:bCs/>
        </w:rPr>
      </w:pPr>
      <w:r w:rsidRPr="008868A0">
        <w:rPr>
          <w:b/>
          <w:bCs/>
        </w:rPr>
        <w:t>Computer Assisted Manufacturing 110</w:t>
      </w:r>
    </w:p>
    <w:p w14:paraId="7EE62D6D" w14:textId="745E3677" w:rsidR="008868A0" w:rsidRPr="008868A0" w:rsidRDefault="008868A0" w:rsidP="008868A0">
      <w:pPr>
        <w:pStyle w:val="BodyText"/>
        <w:ind w:left="432"/>
        <w:rPr>
          <w:rFonts w:asciiTheme="minorHAnsi" w:hAnsiTheme="minorHAnsi" w:cstheme="minorHAnsi"/>
          <w:b w:val="0"/>
          <w:bCs/>
          <w:color w:val="000000"/>
          <w:sz w:val="22"/>
          <w:szCs w:val="22"/>
          <w:lang w:val="en-US"/>
        </w:rPr>
      </w:pPr>
      <w:r>
        <w:rPr>
          <w:rFonts w:asciiTheme="minorHAnsi" w:hAnsiTheme="minorHAnsi" w:cstheme="minorHAnsi"/>
          <w:b w:val="0"/>
          <w:bCs/>
          <w:color w:val="000000"/>
          <w:sz w:val="22"/>
          <w:szCs w:val="22"/>
          <w:lang w:val="en-US"/>
        </w:rPr>
        <w:t>This course</w:t>
      </w:r>
      <w:r w:rsidRPr="008868A0">
        <w:rPr>
          <w:rFonts w:asciiTheme="minorHAnsi" w:hAnsiTheme="minorHAnsi" w:cstheme="minorHAnsi"/>
          <w:b w:val="0"/>
          <w:bCs/>
          <w:color w:val="000000"/>
          <w:sz w:val="22"/>
          <w:szCs w:val="22"/>
          <w:lang w:val="en-US"/>
        </w:rPr>
        <w:t xml:space="preserve"> focuses on the process of bringing a product idea to creation for manufacturing. Creation of products use combined files representing movement of computer-controlled manufacturing processes. Primarily focused on utilizing digitalized </w:t>
      </w:r>
      <w:r w:rsidR="00E24381" w:rsidRPr="008868A0">
        <w:rPr>
          <w:rFonts w:asciiTheme="minorHAnsi" w:hAnsiTheme="minorHAnsi" w:cstheme="minorHAnsi"/>
          <w:b w:val="0"/>
          <w:bCs/>
          <w:color w:val="000000"/>
          <w:sz w:val="22"/>
          <w:szCs w:val="22"/>
          <w:lang w:val="en-US"/>
        </w:rPr>
        <w:t>components</w:t>
      </w:r>
      <w:r w:rsidRPr="008868A0">
        <w:rPr>
          <w:rFonts w:asciiTheme="minorHAnsi" w:hAnsiTheme="minorHAnsi" w:cstheme="minorHAnsi"/>
          <w:b w:val="0"/>
          <w:bCs/>
          <w:color w:val="000000"/>
          <w:sz w:val="22"/>
          <w:szCs w:val="22"/>
          <w:lang w:val="en-US"/>
        </w:rPr>
        <w:t>, the course extends learning opportunities towards use of CNC routing, 3D printing, and laser cutting to create objects for a final project. The course includes exploration of career pathways and personal use.</w:t>
      </w:r>
    </w:p>
    <w:p w14:paraId="67A4BF76" w14:textId="5F69A74E" w:rsidR="008868A0" w:rsidRPr="008868A0" w:rsidRDefault="008868A0" w:rsidP="008868A0">
      <w:pPr>
        <w:pStyle w:val="BodyText"/>
        <w:ind w:left="432"/>
        <w:rPr>
          <w:rFonts w:asciiTheme="minorHAnsi" w:hAnsiTheme="minorHAnsi" w:cstheme="minorHAnsi"/>
          <w:color w:val="000000"/>
          <w:sz w:val="22"/>
          <w:szCs w:val="22"/>
          <w:lang w:val="en-US"/>
        </w:rPr>
      </w:pPr>
      <w:r w:rsidRPr="008868A0">
        <w:rPr>
          <w:rFonts w:asciiTheme="minorHAnsi" w:hAnsiTheme="minorHAnsi" w:cstheme="minorHAnsi"/>
          <w:color w:val="000000"/>
          <w:sz w:val="22"/>
          <w:szCs w:val="22"/>
          <w:lang w:val="en-US"/>
        </w:rPr>
        <w:t>Lab Fee:  $25.00</w:t>
      </w:r>
    </w:p>
    <w:p w14:paraId="6967C1AA" w14:textId="77777777" w:rsidR="00525AE8" w:rsidRDefault="00525AE8" w:rsidP="00525AE8">
      <w:pPr>
        <w:pStyle w:val="BodyText"/>
        <w:ind w:left="432"/>
        <w:rPr>
          <w:rFonts w:ascii="Arial" w:hAnsi="Arial" w:cs="Arial"/>
          <w:color w:val="000000"/>
          <w:lang w:val="en-US"/>
        </w:rPr>
      </w:pPr>
    </w:p>
    <w:p w14:paraId="38FA7227" w14:textId="24C67495" w:rsidR="008868A0" w:rsidRPr="008868A0" w:rsidRDefault="008868A0" w:rsidP="008868A0">
      <w:pPr>
        <w:pStyle w:val="NoSpacing"/>
        <w:numPr>
          <w:ilvl w:val="0"/>
          <w:numId w:val="3"/>
        </w:numPr>
        <w:rPr>
          <w:b/>
          <w:bCs/>
        </w:rPr>
      </w:pPr>
      <w:r w:rsidRPr="008868A0">
        <w:rPr>
          <w:b/>
          <w:bCs/>
        </w:rPr>
        <w:t>Dramatic Arts 110</w:t>
      </w:r>
      <w:r w:rsidR="005A5018">
        <w:rPr>
          <w:b/>
          <w:bCs/>
        </w:rPr>
        <w:t xml:space="preserve"> </w:t>
      </w:r>
      <w:r w:rsidR="005A5018" w:rsidRPr="005A5018">
        <w:t>(if not already selected)</w:t>
      </w:r>
    </w:p>
    <w:p w14:paraId="67BBA31A" w14:textId="766EEDA8" w:rsidR="00525AE8" w:rsidRDefault="008868A0" w:rsidP="00525AE8">
      <w:pPr>
        <w:pStyle w:val="NoSpacing"/>
        <w:ind w:left="432"/>
      </w:pPr>
      <w:bookmarkStart w:id="5" w:name="_Hlk221785687"/>
      <w:r w:rsidRPr="008868A0">
        <w:t>Dramatic Arts 110 is an introductory performance-based course designed to encourage students to develop their dramatic skills through exposure to a variety of challenges and opportunities that require creative and higher order thinking skills related to creativity, performance, and production.  This course is highly participatory and requires consistent attendance to facilitate the development of collaborative projects and student engagement in new experiences.  Students will be required to work individually, independently, in small groups, and in larger ensembles.  Projects and research activities will be activity based experiential learning.  Students will be exposed to a wide range of dramatic conventions and styles for the purposes of creating, analyzing, conducting research, and performing.</w:t>
      </w:r>
    </w:p>
    <w:bookmarkEnd w:id="5"/>
    <w:p w14:paraId="10ECA0CD" w14:textId="77777777" w:rsidR="008868A0" w:rsidRDefault="008868A0" w:rsidP="00525AE8">
      <w:pPr>
        <w:pStyle w:val="NoSpacing"/>
        <w:ind w:left="432"/>
      </w:pPr>
    </w:p>
    <w:p w14:paraId="79964785" w14:textId="28487E7A" w:rsidR="008868A0" w:rsidRPr="008868A0" w:rsidRDefault="008868A0" w:rsidP="008868A0">
      <w:pPr>
        <w:pStyle w:val="NoSpacing"/>
        <w:numPr>
          <w:ilvl w:val="0"/>
          <w:numId w:val="3"/>
        </w:numPr>
        <w:rPr>
          <w:b/>
          <w:bCs/>
        </w:rPr>
      </w:pPr>
      <w:r w:rsidRPr="008868A0">
        <w:rPr>
          <w:b/>
          <w:bCs/>
        </w:rPr>
        <w:t>Early Childhood Services 110</w:t>
      </w:r>
    </w:p>
    <w:p w14:paraId="16072D80" w14:textId="4374A727" w:rsidR="008868A0" w:rsidRDefault="008868A0" w:rsidP="00525AE8">
      <w:pPr>
        <w:pStyle w:val="NoSpacing"/>
        <w:ind w:left="432"/>
      </w:pPr>
      <w:r w:rsidRPr="008868A0">
        <w:t xml:space="preserve">Exploring child development from infancy to 6 years old, topics include types of early childhood programs, assessment, curriculum, and qualities of an early childhood worker. Daycare and kindergarten guidelines are </w:t>
      </w:r>
      <w:r w:rsidRPr="008868A0">
        <w:lastRenderedPageBreak/>
        <w:t>examined.  Students will plan lessons to teach children ages 4-6 and design a daycare center.  Students will make arrangements to do daycare/kindergarten observations.</w:t>
      </w:r>
    </w:p>
    <w:p w14:paraId="269D320C" w14:textId="77777777" w:rsidR="00C43C7C" w:rsidRDefault="00C43C7C" w:rsidP="00C43C7C">
      <w:pPr>
        <w:pStyle w:val="NoSpacing"/>
        <w:ind w:left="432"/>
        <w:rPr>
          <w:iCs/>
        </w:rPr>
      </w:pPr>
    </w:p>
    <w:p w14:paraId="64619450" w14:textId="77777777" w:rsidR="00C43C7C" w:rsidRPr="00C43C7C" w:rsidRDefault="00C43C7C" w:rsidP="00C43C7C">
      <w:pPr>
        <w:pStyle w:val="NoSpacing"/>
        <w:numPr>
          <w:ilvl w:val="0"/>
          <w:numId w:val="3"/>
        </w:numPr>
        <w:rPr>
          <w:b/>
          <w:bCs/>
        </w:rPr>
      </w:pPr>
      <w:r w:rsidRPr="00C43C7C">
        <w:rPr>
          <w:b/>
          <w:bCs/>
        </w:rPr>
        <w:t>Fashion Technology 110</w:t>
      </w:r>
    </w:p>
    <w:p w14:paraId="5F298DE2" w14:textId="77777777" w:rsidR="00C43C7C" w:rsidRPr="00C43C7C" w:rsidRDefault="00C43C7C" w:rsidP="00C43C7C">
      <w:pPr>
        <w:pStyle w:val="NoSpacing"/>
        <w:ind w:left="432"/>
        <w:rPr>
          <w:iCs/>
        </w:rPr>
      </w:pPr>
      <w:r w:rsidRPr="00C43C7C">
        <w:rPr>
          <w:iCs/>
        </w:rPr>
        <w:t>Designed to introduce students to careers in the fashion industry, the course is project based, hands on, and skill oriented.  Students will examine the world of textiles, their production process, and learn to identify various fibers and fabrics.  Through a variety of small projects, including a sample portfolio and the creation of a personal garment, students will learn to follow commercial patterns and apply current construction techniques using both a sewing machine and a serger.  Prior sewing experience is NOT required.  This course is a prerequisite for Fashion Design 120.</w:t>
      </w:r>
    </w:p>
    <w:p w14:paraId="448A1DF0" w14:textId="583507A5" w:rsidR="00C43C7C" w:rsidRDefault="00C43C7C" w:rsidP="00C43C7C">
      <w:pPr>
        <w:pStyle w:val="NoSpacing"/>
        <w:ind w:left="432"/>
        <w:rPr>
          <w:b/>
          <w:bCs/>
          <w:iCs/>
        </w:rPr>
      </w:pPr>
      <w:r w:rsidRPr="00C43C7C">
        <w:rPr>
          <w:b/>
          <w:bCs/>
          <w:iCs/>
        </w:rPr>
        <w:t>Lab fee:  $25.00 plus cost of project supplies</w:t>
      </w:r>
    </w:p>
    <w:p w14:paraId="067D1420" w14:textId="77777777" w:rsidR="00C43C7C" w:rsidRDefault="00C43C7C" w:rsidP="001373B8">
      <w:pPr>
        <w:pStyle w:val="NoSpacing"/>
        <w:rPr>
          <w:iCs/>
        </w:rPr>
      </w:pPr>
    </w:p>
    <w:p w14:paraId="6B3958B9" w14:textId="730275B4" w:rsidR="00C43C7C" w:rsidRPr="00011393" w:rsidRDefault="00793947" w:rsidP="00C43C7C">
      <w:pPr>
        <w:pStyle w:val="NoSpacing"/>
        <w:numPr>
          <w:ilvl w:val="0"/>
          <w:numId w:val="3"/>
        </w:numPr>
        <w:rPr>
          <w:b/>
          <w:bCs/>
        </w:rPr>
      </w:pPr>
      <w:bookmarkStart w:id="6" w:name="_Hlk214973805"/>
      <w:r>
        <w:rPr>
          <w:b/>
          <w:bCs/>
        </w:rPr>
        <w:t>FI</w:t>
      </w:r>
      <w:r w:rsidR="00C43C7C" w:rsidRPr="00011393">
        <w:rPr>
          <w:b/>
          <w:bCs/>
        </w:rPr>
        <w:t xml:space="preserve"> Tech de Comm 110</w:t>
      </w:r>
    </w:p>
    <w:bookmarkEnd w:id="6"/>
    <w:p w14:paraId="664FA1D4" w14:textId="100D299D" w:rsidR="00C43C7C" w:rsidRDefault="00C43C7C" w:rsidP="00C43C7C">
      <w:pPr>
        <w:pStyle w:val="NoSpacing"/>
        <w:ind w:left="432"/>
        <w:rPr>
          <w:iCs/>
        </w:rPr>
      </w:pPr>
      <w:r w:rsidRPr="00C43C7C">
        <w:rPr>
          <w:iCs/>
        </w:rPr>
        <w:t xml:space="preserve">This course is open to grade 11/12 students who wish to improve their oral and written skills in French.  The program includes a variety of communication activities.  The oral component is </w:t>
      </w:r>
      <w:r w:rsidR="00C3497E" w:rsidRPr="00C43C7C">
        <w:rPr>
          <w:iCs/>
        </w:rPr>
        <w:t>an especially important</w:t>
      </w:r>
      <w:r w:rsidRPr="00C43C7C">
        <w:rPr>
          <w:iCs/>
        </w:rPr>
        <w:t xml:space="preserve"> aspect of the course.</w:t>
      </w:r>
    </w:p>
    <w:p w14:paraId="10920CD1" w14:textId="77777777" w:rsidR="00C43C7C" w:rsidRDefault="00C43C7C" w:rsidP="00C43C7C">
      <w:pPr>
        <w:pStyle w:val="NoSpacing"/>
        <w:ind w:left="432"/>
        <w:rPr>
          <w:iCs/>
        </w:rPr>
      </w:pPr>
    </w:p>
    <w:p w14:paraId="7F5A8841" w14:textId="079B80CC" w:rsidR="00C43C7C" w:rsidRPr="00011393" w:rsidRDefault="00C43C7C" w:rsidP="00C43C7C">
      <w:pPr>
        <w:pStyle w:val="NoSpacing"/>
        <w:numPr>
          <w:ilvl w:val="0"/>
          <w:numId w:val="3"/>
        </w:numPr>
        <w:rPr>
          <w:b/>
          <w:bCs/>
        </w:rPr>
      </w:pPr>
      <w:r w:rsidRPr="00011393">
        <w:rPr>
          <w:b/>
          <w:bCs/>
        </w:rPr>
        <w:t>Health Care 110</w:t>
      </w:r>
      <w:r w:rsidR="005A5018">
        <w:rPr>
          <w:b/>
          <w:bCs/>
        </w:rPr>
        <w:t xml:space="preserve"> </w:t>
      </w:r>
      <w:r w:rsidR="005A5018" w:rsidRPr="005A5018">
        <w:t>(if not already selected)</w:t>
      </w:r>
    </w:p>
    <w:p w14:paraId="58972422" w14:textId="2D98465A" w:rsidR="00C43C7C" w:rsidRDefault="00C43C7C" w:rsidP="00C43C7C">
      <w:pPr>
        <w:pStyle w:val="NoSpacing"/>
        <w:ind w:left="432"/>
        <w:rPr>
          <w:iCs/>
        </w:rPr>
      </w:pPr>
      <w:r w:rsidRPr="00C43C7C">
        <w:rPr>
          <w:iCs/>
        </w:rPr>
        <w:t>This course introduces students to Canada’s healthcare system, medical professions, and career pathways.  Topics include healthcare roles, consumer rights, environmental and societal issues, and professional expectations within the field.</w:t>
      </w:r>
    </w:p>
    <w:p w14:paraId="4CCDC34C" w14:textId="77777777" w:rsidR="00C43C7C" w:rsidRDefault="00C43C7C" w:rsidP="00C43C7C">
      <w:pPr>
        <w:pStyle w:val="NoSpacing"/>
        <w:ind w:left="432"/>
        <w:rPr>
          <w:iCs/>
        </w:rPr>
      </w:pPr>
    </w:p>
    <w:p w14:paraId="53D0977D" w14:textId="77777777" w:rsidR="00C43C7C" w:rsidRPr="00011393" w:rsidRDefault="00C43C7C" w:rsidP="00C43C7C">
      <w:pPr>
        <w:pStyle w:val="NoSpacing"/>
        <w:numPr>
          <w:ilvl w:val="0"/>
          <w:numId w:val="3"/>
        </w:numPr>
        <w:rPr>
          <w:b/>
          <w:bCs/>
        </w:rPr>
      </w:pPr>
      <w:r w:rsidRPr="00011393">
        <w:rPr>
          <w:b/>
          <w:bCs/>
        </w:rPr>
        <w:t>Hospitality &amp; Tourism 110</w:t>
      </w:r>
    </w:p>
    <w:p w14:paraId="40512802" w14:textId="1D4E75A2" w:rsidR="00C43C7C" w:rsidRDefault="00011393" w:rsidP="00E24381">
      <w:pPr>
        <w:pStyle w:val="NoSpacing"/>
        <w:ind w:left="432"/>
        <w:rPr>
          <w:iCs/>
        </w:rPr>
      </w:pPr>
      <w:r w:rsidRPr="00011393">
        <w:rPr>
          <w:iCs/>
        </w:rPr>
        <w:t xml:space="preserve">Students will explore the sectors of the Travel Industry including accommodations, food and beverage, attractions, and transportation. Students will have the opportunity to create and evaluate Hospitality and Tourism through its past and into the future. Students will learn valuable customer service skills, create a dream vacation for themselves and create a marketing plan for </w:t>
      </w:r>
      <w:r w:rsidR="00E24381" w:rsidRPr="00011393">
        <w:rPr>
          <w:iCs/>
        </w:rPr>
        <w:t>local</w:t>
      </w:r>
      <w:r w:rsidRPr="00011393">
        <w:rPr>
          <w:iCs/>
        </w:rPr>
        <w:t xml:space="preserve"> tourism. The skills learned will benefit the students with transferable skills for future employment opportunities. This course will explore areas of travel and tourism opportunities around the globe.</w:t>
      </w:r>
    </w:p>
    <w:p w14:paraId="4A9C91B1" w14:textId="77777777" w:rsidR="00011393" w:rsidRDefault="00011393" w:rsidP="001373B8">
      <w:pPr>
        <w:pStyle w:val="NoSpacing"/>
        <w:rPr>
          <w:iCs/>
        </w:rPr>
      </w:pPr>
    </w:p>
    <w:p w14:paraId="65DFE981" w14:textId="778E19AB" w:rsidR="00011393" w:rsidRPr="00011393" w:rsidRDefault="00011393" w:rsidP="00011393">
      <w:pPr>
        <w:pStyle w:val="NoSpacing"/>
        <w:numPr>
          <w:ilvl w:val="0"/>
          <w:numId w:val="3"/>
        </w:numPr>
        <w:rPr>
          <w:b/>
          <w:bCs/>
        </w:rPr>
      </w:pPr>
      <w:r w:rsidRPr="00011393">
        <w:rPr>
          <w:b/>
          <w:bCs/>
        </w:rPr>
        <w:t>Human Services 110</w:t>
      </w:r>
      <w:r w:rsidR="005A5018">
        <w:rPr>
          <w:b/>
          <w:bCs/>
        </w:rPr>
        <w:t xml:space="preserve"> </w:t>
      </w:r>
      <w:r w:rsidR="005A5018" w:rsidRPr="005A5018">
        <w:t>(if not already selected)</w:t>
      </w:r>
    </w:p>
    <w:p w14:paraId="2E0D938F" w14:textId="581090A1" w:rsidR="00011393" w:rsidRDefault="00011393" w:rsidP="00011393">
      <w:pPr>
        <w:pStyle w:val="NoSpacing"/>
        <w:ind w:left="432"/>
        <w:rPr>
          <w:iCs/>
        </w:rPr>
      </w:pPr>
      <w:r w:rsidRPr="00011393">
        <w:rPr>
          <w:iCs/>
        </w:rPr>
        <w:t>This course explores human service careers, emphasizing inclusive communities and an aging population.  Students will develop work-related skills and investigate innovations, careers, and post-secondary opportunities in the field.</w:t>
      </w:r>
    </w:p>
    <w:p w14:paraId="47848131" w14:textId="77777777" w:rsidR="00011393" w:rsidRDefault="00011393" w:rsidP="00011393">
      <w:pPr>
        <w:pStyle w:val="NoSpacing"/>
        <w:ind w:left="432"/>
        <w:rPr>
          <w:iCs/>
        </w:rPr>
      </w:pPr>
    </w:p>
    <w:p w14:paraId="5459F5BB" w14:textId="77777777" w:rsidR="00011393" w:rsidRPr="00011393" w:rsidRDefault="00011393" w:rsidP="00011393">
      <w:pPr>
        <w:pStyle w:val="NoSpacing"/>
        <w:numPr>
          <w:ilvl w:val="0"/>
          <w:numId w:val="3"/>
        </w:numPr>
        <w:rPr>
          <w:b/>
          <w:bCs/>
        </w:rPr>
      </w:pPr>
      <w:bookmarkStart w:id="7" w:name="_Hlk214974232"/>
      <w:r w:rsidRPr="00011393">
        <w:rPr>
          <w:b/>
          <w:bCs/>
        </w:rPr>
        <w:t>Intro to Skilled Trades 110</w:t>
      </w:r>
    </w:p>
    <w:bookmarkEnd w:id="7"/>
    <w:p w14:paraId="2BFCA298" w14:textId="4B2DE622" w:rsidR="00011393" w:rsidRPr="00011393" w:rsidRDefault="00011393" w:rsidP="00011393">
      <w:pPr>
        <w:pStyle w:val="NoSpacing"/>
        <w:ind w:left="432"/>
        <w:rPr>
          <w:iCs/>
        </w:rPr>
      </w:pPr>
      <w:r w:rsidRPr="00011393">
        <w:rPr>
          <w:iCs/>
        </w:rPr>
        <w:t xml:space="preserve">This course introduces students to a variety of careers in trades.  It provides opportunities to explore and research practices and skills required for employment in trades/technology sectors.  This course utilizes small group instruction, placing an emphasis on student directed learning and is structured to reflect the reality of work.  Problem identification, teamwork and leadership </w:t>
      </w:r>
      <w:r w:rsidR="00E24381" w:rsidRPr="00011393">
        <w:rPr>
          <w:iCs/>
        </w:rPr>
        <w:t>skills</w:t>
      </w:r>
      <w:r w:rsidRPr="00011393">
        <w:rPr>
          <w:iCs/>
        </w:rPr>
        <w:t xml:space="preserve"> are reinforced.</w:t>
      </w:r>
    </w:p>
    <w:p w14:paraId="29A89F85" w14:textId="15F66E79" w:rsidR="00011393" w:rsidRPr="00011393" w:rsidRDefault="00011393" w:rsidP="00011393">
      <w:pPr>
        <w:pStyle w:val="NoSpacing"/>
        <w:ind w:left="432"/>
        <w:rPr>
          <w:b/>
          <w:bCs/>
          <w:iCs/>
        </w:rPr>
      </w:pPr>
      <w:r w:rsidRPr="00011393">
        <w:rPr>
          <w:b/>
          <w:bCs/>
          <w:iCs/>
        </w:rPr>
        <w:t>Lab Fee:  $25.00</w:t>
      </w:r>
    </w:p>
    <w:p w14:paraId="4A30C105" w14:textId="77777777" w:rsidR="00011393" w:rsidRDefault="00011393" w:rsidP="00011393">
      <w:pPr>
        <w:pStyle w:val="NoSpacing"/>
        <w:ind w:left="432"/>
        <w:rPr>
          <w:iCs/>
        </w:rPr>
      </w:pPr>
    </w:p>
    <w:p w14:paraId="7D2F3C6B" w14:textId="77777777" w:rsidR="005A5018" w:rsidRDefault="00E24381" w:rsidP="00E24381">
      <w:pPr>
        <w:pStyle w:val="NoSpacing"/>
        <w:numPr>
          <w:ilvl w:val="0"/>
          <w:numId w:val="3"/>
        </w:numPr>
      </w:pPr>
      <w:r w:rsidRPr="00FF371B">
        <w:rPr>
          <w:b/>
          <w:bCs/>
        </w:rPr>
        <w:t>Music 10</w:t>
      </w:r>
      <w:r>
        <w:t xml:space="preserve">  </w:t>
      </w:r>
      <w:r w:rsidR="005A5018">
        <w:t>(if not already selected)</w:t>
      </w:r>
    </w:p>
    <w:p w14:paraId="2181637D" w14:textId="21C42795" w:rsidR="00E24381" w:rsidRPr="000C393D" w:rsidRDefault="00E24381" w:rsidP="005A5018">
      <w:pPr>
        <w:pStyle w:val="NoSpacing"/>
        <w:ind w:left="432"/>
      </w:pPr>
      <w:r w:rsidRPr="00B032DB">
        <w:rPr>
          <w:b/>
          <w:bCs/>
        </w:rPr>
        <w:t>Circle</w:t>
      </w:r>
      <w:r w:rsidRPr="00D654CC">
        <w:rPr>
          <w:b/>
          <w:bCs/>
        </w:rPr>
        <w:t xml:space="preserve"> preferred strand</w:t>
      </w:r>
      <w:r>
        <w:t xml:space="preserve">:  </w:t>
      </w:r>
      <w:r w:rsidRPr="00D654CC">
        <w:rPr>
          <w:i/>
          <w:iCs/>
        </w:rPr>
        <w:t>Beginner Band</w:t>
      </w:r>
      <w:r>
        <w:rPr>
          <w:i/>
          <w:iCs/>
        </w:rPr>
        <w:t xml:space="preserve">    Choral    Guitar    Instrumental   Keyboarding</w:t>
      </w:r>
    </w:p>
    <w:p w14:paraId="7BD26881" w14:textId="77777777" w:rsidR="00E24381" w:rsidRDefault="00E24381" w:rsidP="00E24381">
      <w:pPr>
        <w:pStyle w:val="NoSpacing"/>
        <w:ind w:left="432"/>
      </w:pPr>
      <w:r>
        <w:t>(You may choose ONLY one Music option.)</w:t>
      </w:r>
    </w:p>
    <w:p w14:paraId="5472B685" w14:textId="77777777" w:rsidR="00C222B6" w:rsidRPr="00A95E11" w:rsidRDefault="00C222B6" w:rsidP="00C222B6">
      <w:pPr>
        <w:spacing w:after="0" w:line="240" w:lineRule="auto"/>
        <w:ind w:left="432"/>
        <w:rPr>
          <w:rFonts w:eastAsia="Times New Roman" w:cstheme="minorHAnsi"/>
          <w:b/>
          <w:bCs/>
          <w:snapToGrid w:val="0"/>
          <w14:ligatures w14:val="none"/>
        </w:rPr>
      </w:pPr>
      <w:r w:rsidRPr="00A95E11">
        <w:rPr>
          <w:rFonts w:eastAsia="Times New Roman" w:cstheme="minorHAnsi"/>
          <w:b/>
          <w:bCs/>
          <w:snapToGrid w:val="0"/>
          <w14:ligatures w14:val="none"/>
        </w:rPr>
        <w:t>Beginner Band 10</w:t>
      </w:r>
    </w:p>
    <w:p w14:paraId="4FD0F0A5"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assumes no prior experience with a wind or percussion instrument and is suitable for a beginner on the instrument; whole-class instruction occurs so that students learn the particulars of their instrument while performing in a group setting. While performance is the focus of this course, students will also continue learning the language of music (music theory), history and appreciation, composition and analysis, and aural perception (ear training).</w:t>
      </w:r>
    </w:p>
    <w:p w14:paraId="1DACCC1A"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Choral 10</w:t>
      </w:r>
    </w:p>
    <w:p w14:paraId="091EB2FA"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assumes no prior singing experience and is suitable for a beginner; students with prior experience will be challenged at an appropriate level. While performance is the focus of this course, students will also continue learning the language of music (music theory), history and appreciation, composition and analysis, and aural perception (ear training).</w:t>
      </w:r>
    </w:p>
    <w:p w14:paraId="79C4D6C4"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Guitar 10</w:t>
      </w:r>
    </w:p>
    <w:p w14:paraId="0F701504"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assumes no prior experience with guitar and is suitable for a beginner on the instrument; students with guitar experience will be challenged at an appropriate level. While performance is the focus of this course, students will also continue learning the language of music (music theory), history and appreciation, composition and analysis, and aural perception (ear training).</w:t>
      </w:r>
    </w:p>
    <w:p w14:paraId="59E2FF03"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Instrumental 10</w:t>
      </w:r>
    </w:p>
    <w:p w14:paraId="745DF7A5" w14:textId="77777777" w:rsidR="00C222B6" w:rsidRPr="00A95E11" w:rsidRDefault="00C222B6" w:rsidP="00C222B6">
      <w:pPr>
        <w:pStyle w:val="NormalWeb"/>
        <w:ind w:left="432"/>
        <w:rPr>
          <w:rFonts w:asciiTheme="minorHAnsi" w:hAnsiTheme="minorHAnsi" w:cstheme="minorHAnsi"/>
          <w:b/>
          <w:color w:val="000000"/>
          <w:sz w:val="22"/>
          <w:szCs w:val="22"/>
        </w:rPr>
      </w:pPr>
      <w:r w:rsidRPr="00A95E11">
        <w:rPr>
          <w:rFonts w:asciiTheme="minorHAnsi" w:hAnsiTheme="minorHAnsi" w:cstheme="minorHAnsi"/>
          <w:snapToGrid w:val="0"/>
          <w:sz w:val="22"/>
          <w:szCs w:val="22"/>
        </w:rPr>
        <w:t>This course assumes some prior experience (at least 1-2 years) with your instrument (band and/or private study); students will be challenged at an appropriate level no matter their ability. While performance is the focus of this course, students will also continue learning the language of music (music theory), history and appreciation, composition and analysis, and aural perception (ear training).</w:t>
      </w:r>
    </w:p>
    <w:p w14:paraId="53F261D0"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b/>
          <w:bCs/>
          <w:snapToGrid w:val="0"/>
          <w14:ligatures w14:val="none"/>
        </w:rPr>
        <w:t>Keyboarding 10</w:t>
      </w:r>
    </w:p>
    <w:p w14:paraId="149F3F8F" w14:textId="77777777" w:rsidR="00C222B6" w:rsidRPr="00A95E11" w:rsidRDefault="00C222B6" w:rsidP="00C222B6">
      <w:pPr>
        <w:spacing w:after="0" w:line="240" w:lineRule="auto"/>
        <w:ind w:left="432"/>
        <w:rPr>
          <w:rFonts w:eastAsia="Times New Roman" w:cstheme="minorHAnsi"/>
          <w:snapToGrid w:val="0"/>
          <w14:ligatures w14:val="none"/>
        </w:rPr>
      </w:pPr>
      <w:r w:rsidRPr="00A95E11">
        <w:rPr>
          <w:rFonts w:eastAsia="Times New Roman" w:cstheme="minorHAnsi"/>
          <w:snapToGrid w:val="0"/>
          <w14:ligatures w14:val="none"/>
        </w:rPr>
        <w:t>This course is a continuation of the Grade Nine music program; it is a good choice for piano players who began playing in Grade Nine and want to continue learning. While performance is the focus of this course, students will also continue learning the language of music (music theory), history and appreciation, composition and analysis, and aural perception (ear training).</w:t>
      </w:r>
    </w:p>
    <w:p w14:paraId="4AD80D09" w14:textId="77777777" w:rsidR="00C222B6" w:rsidRDefault="00C222B6" w:rsidP="00E24381">
      <w:pPr>
        <w:pStyle w:val="NoSpacing"/>
        <w:ind w:left="432"/>
      </w:pPr>
    </w:p>
    <w:p w14:paraId="5C9BD374" w14:textId="77777777" w:rsidR="00E24381" w:rsidRDefault="00E24381" w:rsidP="00011393">
      <w:pPr>
        <w:pStyle w:val="NoSpacing"/>
        <w:ind w:left="432"/>
        <w:rPr>
          <w:iCs/>
        </w:rPr>
      </w:pPr>
    </w:p>
    <w:p w14:paraId="4A3B2A5D" w14:textId="5432ED95" w:rsidR="00E24381" w:rsidRPr="000C393D" w:rsidRDefault="00E24381" w:rsidP="00E24381">
      <w:pPr>
        <w:pStyle w:val="NoSpacing"/>
        <w:numPr>
          <w:ilvl w:val="0"/>
          <w:numId w:val="3"/>
        </w:numPr>
      </w:pPr>
      <w:r w:rsidRPr="00FF371B">
        <w:rPr>
          <w:b/>
          <w:bCs/>
        </w:rPr>
        <w:lastRenderedPageBreak/>
        <w:t>Phys Ed 10</w:t>
      </w:r>
      <w:r>
        <w:t xml:space="preserve"> </w:t>
      </w:r>
      <w:r w:rsidR="005A5018">
        <w:t>(if not already selected)</w:t>
      </w:r>
      <w:r>
        <w:t xml:space="preserve">   </w:t>
      </w:r>
    </w:p>
    <w:p w14:paraId="5AD51E5B" w14:textId="77777777" w:rsidR="00E24381" w:rsidRPr="000C393D" w:rsidRDefault="00E24381" w:rsidP="00E24381">
      <w:pPr>
        <w:pStyle w:val="NoSpacing"/>
        <w:ind w:left="432"/>
      </w:pPr>
      <w:r w:rsidRPr="000C393D">
        <w:t>This elective promotes physical activity for a healthy lifestyle.  Activities include orienteering, softball, soccer, and more.  Fitness units focus on weight training, flexibility, and nutrition.  Evaluation is primarily participation-based.</w:t>
      </w:r>
    </w:p>
    <w:p w14:paraId="6A3C9D5A" w14:textId="77777777" w:rsidR="00E24381" w:rsidRDefault="00E24381" w:rsidP="00011393">
      <w:pPr>
        <w:pStyle w:val="NoSpacing"/>
        <w:ind w:left="432"/>
        <w:rPr>
          <w:iCs/>
        </w:rPr>
      </w:pPr>
    </w:p>
    <w:p w14:paraId="666B907D" w14:textId="77777777" w:rsidR="005A5018" w:rsidRDefault="00E24381" w:rsidP="00E24381">
      <w:pPr>
        <w:pStyle w:val="NoSpacing"/>
        <w:numPr>
          <w:ilvl w:val="0"/>
          <w:numId w:val="3"/>
        </w:numPr>
      </w:pPr>
      <w:r w:rsidRPr="00FF371B">
        <w:rPr>
          <w:b/>
          <w:bCs/>
        </w:rPr>
        <w:t>Visual Art 10</w:t>
      </w:r>
      <w:r>
        <w:t xml:space="preserve">   </w:t>
      </w:r>
      <w:r w:rsidR="005A5018">
        <w:t>(if not already selected)</w:t>
      </w:r>
    </w:p>
    <w:p w14:paraId="23C44E7C" w14:textId="607AE9E3" w:rsidR="00E24381" w:rsidRPr="000C393D" w:rsidRDefault="00E24381" w:rsidP="005A5018">
      <w:pPr>
        <w:pStyle w:val="NoSpacing"/>
        <w:ind w:left="432"/>
      </w:pPr>
      <w:r w:rsidRPr="00B032DB">
        <w:rPr>
          <w:b/>
          <w:bCs/>
        </w:rPr>
        <w:t>Circle</w:t>
      </w:r>
      <w:r w:rsidRPr="00CD2A2D">
        <w:rPr>
          <w:b/>
        </w:rPr>
        <w:t xml:space="preserve"> preferred strand:</w:t>
      </w:r>
      <w:r>
        <w:t xml:space="preserve">  </w:t>
      </w:r>
      <w:r>
        <w:rPr>
          <w:i/>
        </w:rPr>
        <w:t xml:space="preserve">Digital Photography     Visual Art   </w:t>
      </w:r>
    </w:p>
    <w:p w14:paraId="3D03A544" w14:textId="77777777" w:rsidR="00E24381" w:rsidRPr="000C393D" w:rsidRDefault="00E24381" w:rsidP="00E24381">
      <w:pPr>
        <w:pStyle w:val="NoSpacing"/>
        <w:ind w:left="432"/>
        <w:rPr>
          <w:iCs/>
        </w:rPr>
      </w:pPr>
      <w:r w:rsidRPr="000C393D">
        <w:rPr>
          <w:iCs/>
        </w:rPr>
        <w:t xml:space="preserve"> (You may choose ONLY one Art option.)</w:t>
      </w:r>
    </w:p>
    <w:p w14:paraId="736423EA" w14:textId="77777777" w:rsidR="00C222B6" w:rsidRPr="00A95E11" w:rsidRDefault="00C222B6" w:rsidP="00C222B6">
      <w:pPr>
        <w:spacing w:after="0" w:line="240" w:lineRule="auto"/>
        <w:ind w:left="432"/>
        <w:rPr>
          <w:rFonts w:eastAsia="Times New Roman" w:cstheme="minorHAnsi"/>
          <w:bCs/>
          <w:snapToGrid w:val="0"/>
          <w14:ligatures w14:val="none"/>
        </w:rPr>
      </w:pPr>
      <w:r w:rsidRPr="00A95E11">
        <w:rPr>
          <w:rFonts w:eastAsia="Times New Roman" w:cstheme="minorHAnsi"/>
          <w:b/>
          <w:snapToGrid w:val="0"/>
          <w14:ligatures w14:val="none"/>
        </w:rPr>
        <w:t>Visual Art</w:t>
      </w:r>
      <w:r>
        <w:rPr>
          <w:rFonts w:eastAsia="Times New Roman" w:cstheme="minorHAnsi"/>
          <w:b/>
          <w:snapToGrid w:val="0"/>
          <w14:ligatures w14:val="none"/>
        </w:rPr>
        <w:t>s</w:t>
      </w:r>
      <w:r w:rsidRPr="00A95E11">
        <w:rPr>
          <w:rFonts w:eastAsia="Times New Roman" w:cstheme="minorHAnsi"/>
          <w:b/>
          <w:snapToGrid w:val="0"/>
          <w14:ligatures w14:val="none"/>
        </w:rPr>
        <w:t xml:space="preserve"> 10</w:t>
      </w:r>
    </w:p>
    <w:p w14:paraId="63C2AE6F" w14:textId="77777777" w:rsidR="00C222B6" w:rsidRPr="00A95E11" w:rsidRDefault="00C222B6" w:rsidP="00C222B6">
      <w:pPr>
        <w:spacing w:after="0" w:line="240" w:lineRule="auto"/>
        <w:ind w:left="432"/>
        <w:rPr>
          <w:rFonts w:eastAsia="Times New Roman" w:cstheme="minorHAnsi"/>
          <w:bCs/>
          <w:snapToGrid w:val="0"/>
          <w14:ligatures w14:val="none"/>
        </w:rPr>
      </w:pPr>
      <w:r w:rsidRPr="00A95E11">
        <w:rPr>
          <w:rFonts w:eastAsia="Times New Roman" w:cstheme="minorHAnsi"/>
          <w:bCs/>
          <w:snapToGrid w:val="0"/>
          <w14:ligatures w14:val="none"/>
        </w:rPr>
        <w:t xml:space="preserve">This course builds on the skills and knowledge introduced in Grade 9. The elements of design will be the focus using a variety of media: drawing, painting, pastels, sculpture, and printmaking. While </w:t>
      </w:r>
      <w:proofErr w:type="gramStart"/>
      <w:r w:rsidRPr="00A95E11">
        <w:rPr>
          <w:rFonts w:eastAsia="Times New Roman" w:cstheme="minorHAnsi"/>
          <w:bCs/>
          <w:snapToGrid w:val="0"/>
          <w14:ligatures w14:val="none"/>
        </w:rPr>
        <w:t>being engaged</w:t>
      </w:r>
      <w:proofErr w:type="gramEnd"/>
      <w:r w:rsidRPr="00A95E11">
        <w:rPr>
          <w:rFonts w:eastAsia="Times New Roman" w:cstheme="minorHAnsi"/>
          <w:bCs/>
          <w:snapToGrid w:val="0"/>
          <w14:ligatures w14:val="none"/>
        </w:rPr>
        <w:t xml:space="preserve"> in art activities, students learn more than art content and skills. As with any creative </w:t>
      </w:r>
      <w:proofErr w:type="spellStart"/>
      <w:r w:rsidRPr="00A95E11">
        <w:rPr>
          <w:rFonts w:eastAsia="Times New Roman" w:cstheme="minorHAnsi"/>
          <w:bCs/>
          <w:snapToGrid w:val="0"/>
          <w14:ligatures w14:val="none"/>
        </w:rPr>
        <w:t>endeavour</w:t>
      </w:r>
      <w:proofErr w:type="spellEnd"/>
      <w:r w:rsidRPr="00A95E11">
        <w:rPr>
          <w:rFonts w:eastAsia="Times New Roman" w:cstheme="minorHAnsi"/>
          <w:bCs/>
          <w:snapToGrid w:val="0"/>
          <w14:ligatures w14:val="none"/>
        </w:rPr>
        <w:t>, many thought processes, learning strategies, and ways of expression are refined and transferred to other aspects of life. Like other art forms, visual art offers unique experiences from which a better understanding of the world can emerge.</w:t>
      </w:r>
    </w:p>
    <w:p w14:paraId="3EAABDDA" w14:textId="77777777" w:rsidR="00C222B6" w:rsidRPr="00A95E11" w:rsidRDefault="00C222B6" w:rsidP="00C222B6">
      <w:pPr>
        <w:spacing w:after="0" w:line="240" w:lineRule="auto"/>
        <w:ind w:left="432"/>
        <w:rPr>
          <w:rFonts w:eastAsia="Times New Roman" w:cstheme="minorHAnsi"/>
          <w:bCs/>
          <w:snapToGrid w:val="0"/>
          <w14:ligatures w14:val="none"/>
        </w:rPr>
      </w:pPr>
      <w:r w:rsidRPr="00A95E11">
        <w:rPr>
          <w:rFonts w:eastAsia="Times New Roman" w:cstheme="minorHAnsi"/>
          <w:b/>
          <w:snapToGrid w:val="0"/>
          <w14:ligatures w14:val="none"/>
        </w:rPr>
        <w:t>Digital Photography 10</w:t>
      </w:r>
    </w:p>
    <w:p w14:paraId="374232C1" w14:textId="77777777" w:rsidR="00C222B6" w:rsidRPr="00A95E11" w:rsidRDefault="00C222B6" w:rsidP="00C222B6">
      <w:pPr>
        <w:spacing w:after="0" w:line="240" w:lineRule="auto"/>
        <w:ind w:left="432"/>
        <w:rPr>
          <w:rFonts w:eastAsia="Times New Roman" w:cstheme="minorHAnsi"/>
          <w:bCs/>
          <w:snapToGrid w:val="0"/>
          <w14:ligatures w14:val="none"/>
        </w:rPr>
      </w:pPr>
      <w:r w:rsidRPr="00A95E11">
        <w:rPr>
          <w:rFonts w:eastAsia="Times New Roman" w:cstheme="minorHAnsi"/>
          <w:bCs/>
          <w:snapToGrid w:val="0"/>
          <w14:ligatures w14:val="none"/>
        </w:rPr>
        <w:t>This course will focus on much of the same theoretical knowledge as Visual Arts 10—however, the medium of choice for the course will be photography. Students will learn how to take creative photographs using their phones and how to demonstrate artistic intent using editing software.</w:t>
      </w:r>
    </w:p>
    <w:p w14:paraId="6DD3362A" w14:textId="77777777" w:rsidR="00E24381" w:rsidRDefault="00E24381" w:rsidP="00011393">
      <w:pPr>
        <w:pStyle w:val="NoSpacing"/>
        <w:ind w:left="432"/>
        <w:rPr>
          <w:iCs/>
        </w:rPr>
      </w:pPr>
    </w:p>
    <w:p w14:paraId="31E478F4" w14:textId="77777777" w:rsidR="00011393" w:rsidRDefault="00011393" w:rsidP="00011393">
      <w:pPr>
        <w:pStyle w:val="NoSpacing"/>
        <w:ind w:left="432"/>
        <w:rPr>
          <w:iCs/>
        </w:rPr>
      </w:pPr>
    </w:p>
    <w:p w14:paraId="359CD2C4" w14:textId="7337714C" w:rsidR="00E56AFE" w:rsidRPr="001F7C69" w:rsidRDefault="00E56AFE" w:rsidP="007F5CE8">
      <w:pPr>
        <w:pStyle w:val="NoSpacing"/>
        <w:rPr>
          <w:b/>
          <w:bCs/>
          <w:sz w:val="24"/>
          <w:szCs w:val="24"/>
        </w:rPr>
      </w:pPr>
      <w:r w:rsidRPr="001F7C69">
        <w:rPr>
          <w:b/>
          <w:bCs/>
          <w:sz w:val="24"/>
          <w:szCs w:val="24"/>
        </w:rPr>
        <w:t xml:space="preserve">Step </w:t>
      </w:r>
      <w:r w:rsidR="00011393">
        <w:rPr>
          <w:b/>
          <w:bCs/>
          <w:sz w:val="24"/>
          <w:szCs w:val="24"/>
        </w:rPr>
        <w:t>7</w:t>
      </w:r>
      <w:r w:rsidRPr="001F7C69">
        <w:rPr>
          <w:b/>
          <w:bCs/>
          <w:sz w:val="24"/>
          <w:szCs w:val="24"/>
        </w:rPr>
        <w:t xml:space="preserve">: </w:t>
      </w:r>
      <w:r w:rsidR="00427AEB" w:rsidRPr="001F7C69">
        <w:rPr>
          <w:b/>
          <w:bCs/>
          <w:sz w:val="24"/>
          <w:szCs w:val="24"/>
        </w:rPr>
        <w:t>Verify</w:t>
      </w:r>
      <w:r w:rsidRPr="001F7C69">
        <w:rPr>
          <w:b/>
          <w:bCs/>
          <w:sz w:val="24"/>
          <w:szCs w:val="24"/>
        </w:rPr>
        <w:t xml:space="preserve"> that you have 10 courses selected </w:t>
      </w:r>
      <w:r w:rsidR="001F7C69">
        <w:rPr>
          <w:b/>
          <w:bCs/>
          <w:sz w:val="24"/>
          <w:szCs w:val="24"/>
        </w:rPr>
        <w:t xml:space="preserve">(+2 alternates) </w:t>
      </w:r>
      <w:r w:rsidRPr="001F7C69">
        <w:rPr>
          <w:b/>
          <w:bCs/>
          <w:sz w:val="24"/>
          <w:szCs w:val="24"/>
        </w:rPr>
        <w:t xml:space="preserve">and that all compulsory categories are filled. </w:t>
      </w:r>
      <w:r w:rsidR="009742CF" w:rsidRPr="001F7C69">
        <w:rPr>
          <w:b/>
          <w:bCs/>
          <w:sz w:val="24"/>
          <w:szCs w:val="24"/>
        </w:rPr>
        <w:t>Click submit.</w:t>
      </w:r>
    </w:p>
    <w:sectPr w:rsidR="00E56AFE" w:rsidRPr="001F7C69" w:rsidSect="00A95E11">
      <w:pgSz w:w="12240" w:h="20160" w:code="5"/>
      <w:pgMar w:top="720" w:right="432"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9A3"/>
    <w:multiLevelType w:val="hybridMultilevel"/>
    <w:tmpl w:val="AF946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6A2C9E"/>
    <w:multiLevelType w:val="hybridMultilevel"/>
    <w:tmpl w:val="533A6A78"/>
    <w:lvl w:ilvl="0" w:tplc="54A829A8">
      <w:start w:val="1"/>
      <w:numFmt w:val="bullet"/>
      <w:lvlText w:val=""/>
      <w:lvlJc w:val="left"/>
      <w:pPr>
        <w:ind w:left="432"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C2B22"/>
    <w:multiLevelType w:val="hybridMultilevel"/>
    <w:tmpl w:val="341C9DE6"/>
    <w:lvl w:ilvl="0" w:tplc="8EE090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A6C47"/>
    <w:multiLevelType w:val="hybridMultilevel"/>
    <w:tmpl w:val="4B4C02EE"/>
    <w:lvl w:ilvl="0" w:tplc="8EE090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950BF"/>
    <w:multiLevelType w:val="hybridMultilevel"/>
    <w:tmpl w:val="D3B6AA3C"/>
    <w:lvl w:ilvl="0" w:tplc="79506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71BD6"/>
    <w:multiLevelType w:val="hybridMultilevel"/>
    <w:tmpl w:val="CC16E35C"/>
    <w:lvl w:ilvl="0" w:tplc="8EE090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884808">
    <w:abstractNumId w:val="3"/>
  </w:num>
  <w:num w:numId="2" w16cid:durableId="654378181">
    <w:abstractNumId w:val="2"/>
  </w:num>
  <w:num w:numId="3" w16cid:durableId="2043049276">
    <w:abstractNumId w:val="1"/>
  </w:num>
  <w:num w:numId="4" w16cid:durableId="2026204382">
    <w:abstractNumId w:val="4"/>
  </w:num>
  <w:num w:numId="5" w16cid:durableId="2126386670">
    <w:abstractNumId w:val="5"/>
  </w:num>
  <w:num w:numId="6" w16cid:durableId="121878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5CE8"/>
    <w:rsid w:val="00011393"/>
    <w:rsid w:val="000506A3"/>
    <w:rsid w:val="00062B32"/>
    <w:rsid w:val="0009106C"/>
    <w:rsid w:val="000B02FA"/>
    <w:rsid w:val="000C393D"/>
    <w:rsid w:val="0010680B"/>
    <w:rsid w:val="00111CCF"/>
    <w:rsid w:val="001373B8"/>
    <w:rsid w:val="001875CC"/>
    <w:rsid w:val="001948C9"/>
    <w:rsid w:val="001A350B"/>
    <w:rsid w:val="001E25E1"/>
    <w:rsid w:val="001F7C69"/>
    <w:rsid w:val="00205B71"/>
    <w:rsid w:val="00240F25"/>
    <w:rsid w:val="0024456D"/>
    <w:rsid w:val="0026553C"/>
    <w:rsid w:val="0027544D"/>
    <w:rsid w:val="00277E2D"/>
    <w:rsid w:val="00345FAA"/>
    <w:rsid w:val="00382F1C"/>
    <w:rsid w:val="003E209A"/>
    <w:rsid w:val="00427AEB"/>
    <w:rsid w:val="004313A4"/>
    <w:rsid w:val="004531A8"/>
    <w:rsid w:val="00455B0D"/>
    <w:rsid w:val="004675F9"/>
    <w:rsid w:val="004B4264"/>
    <w:rsid w:val="004C5DD9"/>
    <w:rsid w:val="004D6322"/>
    <w:rsid w:val="004D668C"/>
    <w:rsid w:val="00513D6F"/>
    <w:rsid w:val="00525AE8"/>
    <w:rsid w:val="00530D62"/>
    <w:rsid w:val="005A5018"/>
    <w:rsid w:val="00633B52"/>
    <w:rsid w:val="00637428"/>
    <w:rsid w:val="00654107"/>
    <w:rsid w:val="00683944"/>
    <w:rsid w:val="00686F68"/>
    <w:rsid w:val="00696081"/>
    <w:rsid w:val="00780688"/>
    <w:rsid w:val="00793947"/>
    <w:rsid w:val="00794C28"/>
    <w:rsid w:val="007B2115"/>
    <w:rsid w:val="007E6E78"/>
    <w:rsid w:val="007F5CE8"/>
    <w:rsid w:val="00800C94"/>
    <w:rsid w:val="00865497"/>
    <w:rsid w:val="008868A0"/>
    <w:rsid w:val="00887779"/>
    <w:rsid w:val="008A6513"/>
    <w:rsid w:val="008C2DC1"/>
    <w:rsid w:val="008E706D"/>
    <w:rsid w:val="00966528"/>
    <w:rsid w:val="0096686B"/>
    <w:rsid w:val="009742CF"/>
    <w:rsid w:val="00993B46"/>
    <w:rsid w:val="009A5AE6"/>
    <w:rsid w:val="009C7A88"/>
    <w:rsid w:val="009E1B5C"/>
    <w:rsid w:val="00A03BD0"/>
    <w:rsid w:val="00A425A6"/>
    <w:rsid w:val="00A66688"/>
    <w:rsid w:val="00A70B23"/>
    <w:rsid w:val="00A9496C"/>
    <w:rsid w:val="00A95E11"/>
    <w:rsid w:val="00AA1BA0"/>
    <w:rsid w:val="00AA4549"/>
    <w:rsid w:val="00AC5424"/>
    <w:rsid w:val="00AC604F"/>
    <w:rsid w:val="00AF75D6"/>
    <w:rsid w:val="00B032DB"/>
    <w:rsid w:val="00B77106"/>
    <w:rsid w:val="00B77498"/>
    <w:rsid w:val="00BB0BEB"/>
    <w:rsid w:val="00BE73A7"/>
    <w:rsid w:val="00BE7698"/>
    <w:rsid w:val="00BF6223"/>
    <w:rsid w:val="00BF7D11"/>
    <w:rsid w:val="00C222B6"/>
    <w:rsid w:val="00C3497E"/>
    <w:rsid w:val="00C43C7C"/>
    <w:rsid w:val="00C61353"/>
    <w:rsid w:val="00C83110"/>
    <w:rsid w:val="00C9392B"/>
    <w:rsid w:val="00CB1654"/>
    <w:rsid w:val="00CD458D"/>
    <w:rsid w:val="00D00C5D"/>
    <w:rsid w:val="00D02AE1"/>
    <w:rsid w:val="00D06D88"/>
    <w:rsid w:val="00D06FEC"/>
    <w:rsid w:val="00D24577"/>
    <w:rsid w:val="00D3704D"/>
    <w:rsid w:val="00D40D68"/>
    <w:rsid w:val="00D60584"/>
    <w:rsid w:val="00D872E4"/>
    <w:rsid w:val="00DC7EDE"/>
    <w:rsid w:val="00DE671C"/>
    <w:rsid w:val="00E24381"/>
    <w:rsid w:val="00E24590"/>
    <w:rsid w:val="00E56AFE"/>
    <w:rsid w:val="00E7691D"/>
    <w:rsid w:val="00EC1719"/>
    <w:rsid w:val="00EC2A98"/>
    <w:rsid w:val="00F403A6"/>
    <w:rsid w:val="00F7734E"/>
    <w:rsid w:val="00F82A53"/>
    <w:rsid w:val="00F92FE4"/>
    <w:rsid w:val="00FB43C8"/>
    <w:rsid w:val="00FF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69C3"/>
  <w15:chartTrackingRefBased/>
  <w15:docId w15:val="{43916286-8E03-4EC8-9274-2840C6AF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E8"/>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CE8"/>
    <w:pPr>
      <w:spacing w:after="0" w:line="240" w:lineRule="auto"/>
    </w:pPr>
    <w:rPr>
      <w:kern w:val="0"/>
    </w:rPr>
  </w:style>
  <w:style w:type="table" w:styleId="TableGrid">
    <w:name w:val="Table Grid"/>
    <w:basedOn w:val="TableNormal"/>
    <w:uiPriority w:val="59"/>
    <w:rsid w:val="007F5CE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CE8"/>
    <w:pPr>
      <w:ind w:left="720"/>
      <w:contextualSpacing/>
    </w:pPr>
  </w:style>
  <w:style w:type="paragraph" w:styleId="BodyText">
    <w:name w:val="Body Text"/>
    <w:basedOn w:val="Normal"/>
    <w:link w:val="BodyTextChar"/>
    <w:rsid w:val="00525AE8"/>
    <w:pPr>
      <w:spacing w:after="0" w:line="240" w:lineRule="auto"/>
    </w:pPr>
    <w:rPr>
      <w:rFonts w:ascii="Times New Roman" w:eastAsia="Times New Roman" w:hAnsi="Times New Roman" w:cs="Times New Roman"/>
      <w:b/>
      <w:sz w:val="20"/>
      <w:szCs w:val="20"/>
      <w:lang w:val="x-none" w:eastAsia="x-none"/>
      <w14:ligatures w14:val="none"/>
    </w:rPr>
  </w:style>
  <w:style w:type="character" w:customStyle="1" w:styleId="BodyTextChar">
    <w:name w:val="Body Text Char"/>
    <w:basedOn w:val="DefaultParagraphFont"/>
    <w:link w:val="BodyText"/>
    <w:rsid w:val="00525AE8"/>
    <w:rPr>
      <w:rFonts w:ascii="Times New Roman" w:eastAsia="Times New Roman" w:hAnsi="Times New Roman" w:cs="Times New Roman"/>
      <w:b/>
      <w:kern w:val="0"/>
      <w:sz w:val="20"/>
      <w:szCs w:val="20"/>
      <w:lang w:val="x-none" w:eastAsia="x-none"/>
      <w14:ligatures w14:val="none"/>
    </w:rPr>
  </w:style>
  <w:style w:type="paragraph" w:styleId="PlainText">
    <w:name w:val="Plain Text"/>
    <w:basedOn w:val="Normal"/>
    <w:link w:val="PlainTextChar"/>
    <w:uiPriority w:val="99"/>
    <w:rsid w:val="00AC5424"/>
    <w:pPr>
      <w:spacing w:after="0" w:line="240" w:lineRule="auto"/>
    </w:pPr>
    <w:rPr>
      <w:rFonts w:ascii="Courier New" w:eastAsia="Times New Roman" w:hAnsi="Courier New" w:cs="Times New Roman"/>
      <w:sz w:val="20"/>
      <w:szCs w:val="20"/>
      <w:lang w:val="x-none" w:eastAsia="x-none"/>
      <w14:ligatures w14:val="none"/>
    </w:rPr>
  </w:style>
  <w:style w:type="character" w:customStyle="1" w:styleId="PlainTextChar">
    <w:name w:val="Plain Text Char"/>
    <w:basedOn w:val="DefaultParagraphFont"/>
    <w:link w:val="PlainText"/>
    <w:uiPriority w:val="99"/>
    <w:rsid w:val="00AC5424"/>
    <w:rPr>
      <w:rFonts w:ascii="Courier New" w:eastAsia="Times New Roman" w:hAnsi="Courier New" w:cs="Times New Roman"/>
      <w:kern w:val="0"/>
      <w:sz w:val="20"/>
      <w:szCs w:val="20"/>
      <w:lang w:val="x-none" w:eastAsia="x-none"/>
      <w14:ligatures w14:val="none"/>
    </w:rPr>
  </w:style>
  <w:style w:type="paragraph" w:styleId="BodyText2">
    <w:name w:val="Body Text 2"/>
    <w:basedOn w:val="Normal"/>
    <w:link w:val="BodyText2Char"/>
    <w:uiPriority w:val="99"/>
    <w:semiHidden/>
    <w:unhideWhenUsed/>
    <w:rsid w:val="00A95E11"/>
    <w:pPr>
      <w:spacing w:after="120" w:line="480" w:lineRule="auto"/>
    </w:pPr>
  </w:style>
  <w:style w:type="character" w:customStyle="1" w:styleId="BodyText2Char">
    <w:name w:val="Body Text 2 Char"/>
    <w:basedOn w:val="DefaultParagraphFont"/>
    <w:link w:val="BodyText2"/>
    <w:uiPriority w:val="99"/>
    <w:semiHidden/>
    <w:rsid w:val="00A95E11"/>
    <w:rPr>
      <w:kern w:val="0"/>
    </w:rPr>
  </w:style>
  <w:style w:type="paragraph" w:styleId="NormalWeb">
    <w:name w:val="Normal (Web)"/>
    <w:basedOn w:val="Normal"/>
    <w:uiPriority w:val="99"/>
    <w:unhideWhenUsed/>
    <w:rsid w:val="00A95E11"/>
    <w:pPr>
      <w:spacing w:after="0"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Adam    (ASD-W)</dc:creator>
  <cp:keywords/>
  <dc:description/>
  <cp:lastModifiedBy>Smeltzer, Harmony    (ASD-W)</cp:lastModifiedBy>
  <cp:revision>3</cp:revision>
  <cp:lastPrinted>2026-02-09T18:05:00Z</cp:lastPrinted>
  <dcterms:created xsi:type="dcterms:W3CDTF">2026-02-12T16:32:00Z</dcterms:created>
  <dcterms:modified xsi:type="dcterms:W3CDTF">2026-02-12T16:35:00Z</dcterms:modified>
</cp:coreProperties>
</file>